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44FA" w14:textId="77777777" w:rsidR="007608CA" w:rsidRDefault="007608CA" w:rsidP="007608CA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 xml:space="preserve">Հավելված </w:t>
      </w:r>
    </w:p>
    <w:p w14:paraId="4E311093" w14:textId="77777777" w:rsidR="007608CA" w:rsidRDefault="007608CA" w:rsidP="007608CA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>ՀՀ Լոռու մարզի տաշիր համայնքի ավագանու</w:t>
      </w:r>
    </w:p>
    <w:p w14:paraId="4B55A481" w14:textId="0EBEDF58" w:rsidR="007608CA" w:rsidRDefault="007608CA" w:rsidP="007608CA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 xml:space="preserve">2023 թվականի հունվարի 18-ի </w:t>
      </w:r>
      <w:r>
        <w:rPr>
          <w:rFonts w:ascii="GHEA Grapalat" w:eastAsia="Times New Roman" w:hAnsi="GHEA Grapalat" w:cs="Calibri"/>
          <w:color w:val="000000"/>
          <w:lang w:val="en-US" w:eastAsia="ru-RU"/>
        </w:rPr>
        <w:t>N</w:t>
      </w:r>
      <w:r>
        <w:rPr>
          <w:rFonts w:ascii="GHEA Grapalat" w:eastAsia="Times New Roman" w:hAnsi="GHEA Grapalat" w:cs="Calibri"/>
          <w:color w:val="000000"/>
          <w:lang w:eastAsia="ru-RU"/>
        </w:rPr>
        <w:t>9</w:t>
      </w:r>
      <w:r>
        <w:rPr>
          <w:rFonts w:ascii="GHEA Grapalat" w:eastAsia="Times New Roman" w:hAnsi="GHEA Grapalat" w:cs="Calibri"/>
          <w:color w:val="000000"/>
          <w:lang w:eastAsia="ru-RU"/>
        </w:rPr>
        <w:t xml:space="preserve">-Ա որոշման </w:t>
      </w:r>
    </w:p>
    <w:p w14:paraId="2F94BF2F" w14:textId="77777777" w:rsidR="007608CA" w:rsidRDefault="007608CA" w:rsidP="007608CA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tbl>
      <w:tblPr>
        <w:tblW w:w="102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36"/>
      </w:tblGrid>
      <w:tr w:rsidR="003D138C" w:rsidRPr="00155040" w14:paraId="6F9DB780" w14:textId="77777777" w:rsidTr="00E52817">
        <w:trPr>
          <w:tblCellSpacing w:w="22" w:type="dxa"/>
          <w:jc w:val="center"/>
        </w:trPr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3B6232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2E591" w14:textId="2C1BE50D" w:rsidR="003D138C" w:rsidRPr="00155040" w:rsidRDefault="007608CA" w:rsidP="00703915">
            <w:pPr>
              <w:spacing w:before="100" w:beforeAutospacing="1" w:after="100" w:afterAutospacing="1" w:line="276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>
              <w:rPr>
                <w:rFonts w:ascii="GHEA Grapalat" w:hAnsi="GHEA Grapalat"/>
                <w:iCs/>
                <w:lang w:val="hy-AM"/>
              </w:rPr>
              <w:t>Հայաստանի Հանրապետության</w:t>
            </w:r>
            <w:bookmarkStart w:id="0" w:name="_GoBack"/>
            <w:bookmarkEnd w:id="0"/>
            <w:r w:rsidR="003D138C" w:rsidRPr="00155040">
              <w:rPr>
                <w:rFonts w:ascii="GHEA Grapalat" w:hAnsi="GHEA Grapalat"/>
                <w:iCs/>
                <w:lang w:val="hy-AM"/>
              </w:rPr>
              <w:t xml:space="preserve"> Լոռու Մարզի Տաշիր </w:t>
            </w:r>
            <w:r w:rsidR="003D138C" w:rsidRPr="00155040">
              <w:rPr>
                <w:rFonts w:ascii="GHEA Grapalat" w:hAnsi="GHEA Grapalat"/>
                <w:iCs/>
                <w:lang w:val="en-US"/>
              </w:rPr>
              <w:t>համայնքի</w:t>
            </w:r>
            <w:r w:rsidR="003D138C" w:rsidRPr="00155040">
              <w:rPr>
                <w:rFonts w:ascii="GHEA Grapalat" w:hAnsi="GHEA Grapalat"/>
                <w:iCs/>
              </w:rPr>
              <w:t xml:space="preserve"> </w:t>
            </w:r>
            <w:r w:rsidR="003D138C" w:rsidRPr="00155040">
              <w:rPr>
                <w:rFonts w:ascii="GHEA Grapalat" w:hAnsi="GHEA Grapalat"/>
                <w:iCs/>
                <w:lang w:val="en-US"/>
              </w:rPr>
              <w:t>Բլագոդարնոյե</w:t>
            </w:r>
            <w:r w:rsidR="003D138C" w:rsidRPr="00155040">
              <w:rPr>
                <w:rFonts w:ascii="GHEA Grapalat" w:hAnsi="GHEA Grapalat"/>
                <w:iCs/>
              </w:rPr>
              <w:t xml:space="preserve"> </w:t>
            </w:r>
            <w:r w:rsidR="00737935" w:rsidRPr="00155040">
              <w:rPr>
                <w:rFonts w:ascii="GHEA Grapalat" w:hAnsi="GHEA Grapalat"/>
                <w:iCs/>
                <w:lang w:val="en-US"/>
              </w:rPr>
              <w:t>և</w:t>
            </w:r>
            <w:r w:rsidR="00737935" w:rsidRPr="00155040">
              <w:rPr>
                <w:rFonts w:ascii="GHEA Grapalat" w:hAnsi="GHEA Grapalat"/>
                <w:iCs/>
              </w:rPr>
              <w:t xml:space="preserve"> </w:t>
            </w:r>
            <w:r w:rsidR="00737935" w:rsidRPr="00155040">
              <w:rPr>
                <w:rFonts w:ascii="GHEA Grapalat" w:hAnsi="GHEA Grapalat"/>
                <w:iCs/>
                <w:lang w:val="en-US"/>
              </w:rPr>
              <w:t>Ապավեն</w:t>
            </w:r>
            <w:r w:rsidR="00737935" w:rsidRPr="00155040">
              <w:rPr>
                <w:rFonts w:ascii="GHEA Grapalat" w:hAnsi="GHEA Grapalat"/>
                <w:iCs/>
              </w:rPr>
              <w:t xml:space="preserve"> </w:t>
            </w:r>
            <w:r w:rsidR="003D138C" w:rsidRPr="00155040">
              <w:rPr>
                <w:rFonts w:ascii="GHEA Grapalat" w:hAnsi="GHEA Grapalat"/>
                <w:iCs/>
                <w:lang w:val="en-US"/>
              </w:rPr>
              <w:t>բնակավայր</w:t>
            </w:r>
            <w:r w:rsidR="00737935" w:rsidRPr="00155040">
              <w:rPr>
                <w:rFonts w:ascii="GHEA Grapalat" w:hAnsi="GHEA Grapalat"/>
                <w:iCs/>
                <w:lang w:val="en-US"/>
              </w:rPr>
              <w:t>եգր</w:t>
            </w:r>
            <w:r w:rsidR="003D138C" w:rsidRPr="00155040">
              <w:rPr>
                <w:rFonts w:ascii="GHEA Grapalat" w:hAnsi="GHEA Grapalat"/>
                <w:iCs/>
                <w:lang w:val="en-US"/>
              </w:rPr>
              <w:t>ի</w:t>
            </w:r>
            <w:r w:rsidR="003D138C" w:rsidRPr="00155040">
              <w:rPr>
                <w:rFonts w:ascii="GHEA Grapalat" w:hAnsi="GHEA Grapalat"/>
                <w:iCs/>
              </w:rPr>
              <w:t xml:space="preserve"> </w:t>
            </w:r>
            <w:r w:rsidR="003D138C" w:rsidRPr="00155040">
              <w:rPr>
                <w:rFonts w:ascii="GHEA Grapalat" w:hAnsi="GHEA Grapalat"/>
                <w:iCs/>
                <w:lang w:val="en-US"/>
              </w:rPr>
              <w:t>գազաֆիկացում</w:t>
            </w:r>
            <w:r w:rsidR="003D138C" w:rsidRPr="00155040">
              <w:rPr>
                <w:rFonts w:ascii="GHEA Grapalat" w:hAnsi="GHEA Grapalat"/>
                <w:iCs/>
              </w:rPr>
              <w:t>:</w:t>
            </w:r>
          </w:p>
        </w:tc>
      </w:tr>
      <w:tr w:rsidR="003D138C" w:rsidRPr="00155040" w14:paraId="59A18121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95A2D0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Մարզ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3BC09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Լոռու մարզ:</w:t>
            </w:r>
          </w:p>
        </w:tc>
      </w:tr>
      <w:tr w:rsidR="003D138C" w:rsidRPr="00155040" w14:paraId="0BC80F99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E3C35B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A30E7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խոշորացված համայնք:</w:t>
            </w:r>
          </w:p>
          <w:p w14:paraId="2EC30CA0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բնակավայ</w:t>
            </w:r>
            <w:r w:rsidRPr="0015504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ր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:</w:t>
            </w:r>
          </w:p>
        </w:tc>
      </w:tr>
      <w:tr w:rsidR="003D138C" w:rsidRPr="00155040" w14:paraId="025CCBD5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0B2046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1E00A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155040">
              <w:rPr>
                <w:rFonts w:ascii="GHEA Grapalat" w:hAnsi="GHEA Grapalat"/>
                <w:iCs/>
                <w:lang w:val="hy-AM"/>
              </w:rPr>
              <w:t>Համայնքի հեռավորությունը մայրաքաղաք Երևանից 163 կմ Է, մարզկենտրոն Վանաձորից 53 կմ:</w:t>
            </w:r>
          </w:p>
        </w:tc>
      </w:tr>
      <w:tr w:rsidR="003D138C" w:rsidRPr="00155040" w14:paraId="05A73BA6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D0468F2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/բնակավայրի բնակչությունը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AD917" w14:textId="77777777" w:rsidR="003D138C" w:rsidRPr="00155040" w:rsidRDefault="00BB3DD8" w:rsidP="00703915">
            <w:pPr>
              <w:spacing w:before="100" w:beforeAutospacing="1" w:after="100" w:afterAutospacing="1" w:line="276" w:lineRule="auto"/>
              <w:ind w:left="23" w:right="83" w:firstLine="284"/>
              <w:jc w:val="both"/>
              <w:rPr>
                <w:rFonts w:ascii="GHEA Grapalat" w:hAnsi="GHEA Grapalat" w:cs="Arial"/>
                <w:iCs/>
                <w:spacing w:val="-6"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01.01.202</w:t>
            </w:r>
            <w:r w:rsidRPr="00155040">
              <w:rPr>
                <w:rFonts w:ascii="GHEA Grapalat" w:hAnsi="GHEA Grapalat" w:cs="Sylfaen"/>
                <w:iCs/>
              </w:rPr>
              <w:t>2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թ. պետռեգիստրի տվյալների համաձայն 28606 մարդ:</w:t>
            </w:r>
            <w:r w:rsidRPr="00155040"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Pr="00155040">
              <w:rPr>
                <w:rFonts w:ascii="GHEA Grapalat" w:hAnsi="GHEA Grapalat" w:cs="Arial"/>
                <w:iCs/>
                <w:spacing w:val="-6"/>
                <w:lang w:val="hy-AM"/>
              </w:rPr>
              <w:t>Տաշիր՝ 11674 մարդ</w:t>
            </w:r>
            <w:r w:rsidRPr="00155040">
              <w:rPr>
                <w:rFonts w:ascii="GHEA Grapalat" w:hAnsi="GHEA Grapalat" w:cs="Arial"/>
                <w:iCs/>
                <w:spacing w:val="-6"/>
              </w:rPr>
              <w:t>:</w:t>
            </w:r>
          </w:p>
        </w:tc>
      </w:tr>
      <w:tr w:rsidR="007569A0" w:rsidRPr="00155040" w14:paraId="44D0894E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7BA7FF2E" w14:textId="77777777" w:rsidR="007569A0" w:rsidRPr="00155040" w:rsidRDefault="007569A0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Սահմանամերձ համայնք/բնակավայր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58A88" w14:textId="77777777" w:rsidR="007569A0" w:rsidRPr="00155040" w:rsidRDefault="007569A0" w:rsidP="00703915">
            <w:pPr>
              <w:spacing w:before="100" w:beforeAutospacing="1" w:after="100" w:afterAutospacing="1" w:line="276" w:lineRule="auto"/>
              <w:ind w:left="23" w:right="83" w:firstLine="284"/>
              <w:jc w:val="both"/>
              <w:rPr>
                <w:rFonts w:ascii="GHEA Grapalat" w:hAnsi="GHEA Grapalat"/>
                <w:iCs/>
                <w:lang w:val="hy-AM"/>
              </w:rPr>
            </w:pPr>
            <w:r w:rsidRPr="00155040">
              <w:rPr>
                <w:rFonts w:ascii="GHEA Grapalat" w:hAnsi="GHEA Grapalat" w:cs="Arial"/>
                <w:iCs/>
                <w:spacing w:val="-6"/>
                <w:lang w:val="hy-AM"/>
              </w:rPr>
              <w:t>-</w:t>
            </w:r>
          </w:p>
        </w:tc>
      </w:tr>
      <w:tr w:rsidR="007569A0" w:rsidRPr="00155040" w14:paraId="4793E6F3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303F98" w14:textId="77777777" w:rsidR="007569A0" w:rsidRPr="00155040" w:rsidRDefault="007569A0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Բարձր լեռնային համայնք /բնակավայրի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45DEB" w14:textId="77777777" w:rsidR="007569A0" w:rsidRPr="00155040" w:rsidRDefault="007569A0" w:rsidP="00703915">
            <w:pPr>
              <w:spacing w:before="100" w:beforeAutospacing="1" w:after="100" w:afterAutospacing="1" w:line="276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</w:p>
        </w:tc>
      </w:tr>
      <w:tr w:rsidR="007569A0" w:rsidRPr="00155040" w14:paraId="51B9F120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0FC54F" w14:textId="77777777" w:rsidR="007569A0" w:rsidRPr="00155040" w:rsidRDefault="007569A0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110AF" w14:textId="77777777" w:rsidR="007569A0" w:rsidRPr="00155040" w:rsidRDefault="007569A0" w:rsidP="00703915">
            <w:pPr>
              <w:spacing w:after="0" w:line="276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Ոչ:</w:t>
            </w:r>
          </w:p>
        </w:tc>
      </w:tr>
      <w:tr w:rsidR="00BB3DD8" w:rsidRPr="007608CA" w14:paraId="3986808A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643383" w14:textId="77777777" w:rsidR="00BB3DD8" w:rsidRPr="00155040" w:rsidRDefault="00BB3DD8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՝</w:t>
            </w:r>
            <w:r w:rsidRPr="00155040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 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eastAsia="ru-RU"/>
              </w:rPr>
              <w:t>հստակ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eastAsia="ru-RU"/>
              </w:rPr>
              <w:t>նշելով՝</w:t>
            </w:r>
          </w:p>
          <w:p w14:paraId="50190F17" w14:textId="77777777" w:rsidR="00BB3DD8" w:rsidRPr="00155040" w:rsidRDefault="00BB3DD8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6C64D1C6" w14:textId="77777777" w:rsidR="00BB3DD8" w:rsidRPr="00155040" w:rsidRDefault="00BB3DD8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72D092C3" w14:textId="77777777" w:rsidR="00BB3DD8" w:rsidRPr="00155040" w:rsidRDefault="00BB3DD8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- ոռոգման համակարգից օգտվող բնակչության տոկոսը և 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համայնքում գյուղատնտեսական հողերից ոռոգվող հողատարածքների տոկոսը,</w:t>
            </w:r>
          </w:p>
          <w:p w14:paraId="469B2A2A" w14:textId="77777777" w:rsidR="00BB3DD8" w:rsidRPr="00155040" w:rsidRDefault="00BB3DD8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D79AE" w14:textId="6BC80FA4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lastRenderedPageBreak/>
              <w:t xml:space="preserve">Տաշիր համայնքի բնակչության խմելու ջրի հիմնական աղբյուրը կենտրոնացված ջրամատակարարումն է։ Ջրամատակարարման համակարգը սպասարկում է </w:t>
            </w:r>
            <w:r w:rsidR="00155040">
              <w:rPr>
                <w:rFonts w:ascii="GHEA Grapalat" w:hAnsi="GHEA Grapalat" w:cs="Sylfaen"/>
                <w:iCs/>
                <w:lang w:val="hy-AM"/>
              </w:rPr>
              <w:t>&lt;&lt;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Վեոլիա Ջուր</w:t>
            </w:r>
            <w:r w:rsidR="00155040">
              <w:rPr>
                <w:rFonts w:ascii="GHEA Grapalat" w:hAnsi="GHEA Grapalat" w:cs="Sylfaen"/>
                <w:iCs/>
                <w:lang w:val="hy-AM"/>
              </w:rPr>
              <w:t>&gt;&gt;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 xml:space="preserve">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155040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14:paraId="1F21DBAF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14:paraId="70F58962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14:paraId="16A47961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14:paraId="3ED12C9F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14:paraId="79A993F1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Սարչապետ</w:t>
            </w:r>
          </w:p>
          <w:p w14:paraId="7BD67434" w14:textId="77777777" w:rsid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-Լուսավորության համակարգ</w:t>
            </w:r>
          </w:p>
          <w:p w14:paraId="799D8FFD" w14:textId="54708621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Համայնքի թվով յոթ բնակավայրերի բոլոր փողոցները 100%-ով ապահովված են գիշերային լուսավորությամբ՝ 879 ԼԵԴ և 100 էներգախնայող լամպերով: Մեկ բնակավայրում՝ թվով 8 առկա տնտեսությամբ, դեռևս անցկացված չէ գիշերային 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 xml:space="preserve">լուսավորություն: 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 xml:space="preserve"> Սարչապետ բնակավայրի փողոցները 100%-ով ապահովված են գիշերային լուսավորությամբ, տեղադրված են 450 լուսատուներ ԼԵԴ լամպերով: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Ձորամուտ</w:t>
            </w:r>
            <w:r w:rsidRPr="00155040"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/>
                <w:iCs/>
                <w:lang w:val="hy-AM"/>
              </w:rPr>
              <w:t>բ</w:t>
            </w:r>
            <w:r w:rsidRPr="00155040">
              <w:rPr>
                <w:rFonts w:ascii="GHEA Grapalat" w:eastAsia="Calibri" w:hAnsi="GHEA Grapalat" w:cs="Times New Roman"/>
                <w:iCs/>
                <w:lang w:val="hy-AM"/>
              </w:rPr>
              <w:t xml:space="preserve">նակավայրի փողոցները  100%-ով ապահովված են գիշերային լուսավորութամբ, </w:t>
            </w:r>
            <w:r w:rsidRPr="00155040">
              <w:rPr>
                <w:rFonts w:ascii="GHEA Grapalat" w:eastAsia="Calibri" w:hAnsi="GHEA Grapalat" w:cs="Sylfaen"/>
                <w:iCs/>
                <w:lang w:val="hy-AM"/>
              </w:rPr>
              <w:t>տեղադրված են 43  լուսատուներ ԼԵԴ լամպերով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14:paraId="2CA9DE76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Մեծավան</w:t>
            </w:r>
          </w:p>
          <w:p w14:paraId="0BC830F5" w14:textId="77777777" w:rsidR="00BB3DD8" w:rsidRPr="00155040" w:rsidRDefault="00BB3DD8" w:rsidP="00703915">
            <w:pPr>
              <w:spacing w:after="0" w:line="276" w:lineRule="auto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գիշերային լուսավորված փողոցների թվի տեսակարար կշիռն ընդհանուրի մեջ կազմում է 85%: Փողոցներում տեղադրված լուսատուների քանակը 854 հատ է, որից 727-ը՝ ԼԵԴ լուսավորության  լամպեր են:</w:t>
            </w:r>
          </w:p>
          <w:p w14:paraId="1A0AE38C" w14:textId="23B6B29B" w:rsidR="00BB3DD8" w:rsidRPr="00155040" w:rsidRDefault="00BB3DD8" w:rsidP="00703915">
            <w:pPr>
              <w:spacing w:before="100" w:beforeAutospacing="1" w:after="100" w:afterAutospacing="1" w:line="276" w:lineRule="auto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 xml:space="preserve">Տաշիր </w:t>
            </w:r>
            <w:r w:rsidR="00155040">
              <w:rPr>
                <w:rFonts w:ascii="Arial" w:eastAsia="Times New Roman" w:hAnsi="Arial" w:cs="Arial"/>
                <w:iCs/>
                <w:color w:val="000000"/>
                <w:lang w:val="hy-AM" w:eastAsia="ru-RU"/>
              </w:rPr>
              <w:t>հ</w:t>
            </w:r>
            <w:r w:rsidRPr="00155040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 xml:space="preserve">ամայնքի լուսավորության ցանցի 40%-ը լուսավորված է 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 xml:space="preserve"> </w:t>
            </w: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ԼԵԴ լամպերով, </w:t>
            </w:r>
            <w:r w:rsidRPr="00155040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>Տաշիր քաղաքինը՝ 70%:</w:t>
            </w:r>
          </w:p>
          <w:p w14:paraId="2EC842B5" w14:textId="77777777" w:rsidR="00BB3DD8" w:rsidRPr="00155040" w:rsidRDefault="00BB3DD8" w:rsidP="00703915">
            <w:pPr>
              <w:spacing w:before="100" w:beforeAutospacing="1" w:after="100" w:afterAutospacing="1" w:line="276" w:lineRule="auto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>Համայնքում ոռոգման համակարգը բացակայում է, քանի որ համայնքի գյուղատնտեսական նշանակության հողերը անջրդի են:</w:t>
            </w:r>
          </w:p>
          <w:p w14:paraId="53B3F338" w14:textId="77777777" w:rsidR="00BB3DD8" w:rsidRPr="00155040" w:rsidRDefault="00BB3DD8" w:rsidP="00703915">
            <w:pPr>
              <w:tabs>
                <w:tab w:val="left" w:pos="1044"/>
              </w:tabs>
              <w:spacing w:line="276" w:lineRule="auto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</w:tc>
      </w:tr>
      <w:tr w:rsidR="003D138C" w:rsidRPr="007608CA" w14:paraId="0D0A10B3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FDF5C3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A2C8E" w14:textId="6DAFF2F9" w:rsidR="006F4AC5" w:rsidRPr="00155040" w:rsidRDefault="006F4AC5" w:rsidP="00703915">
            <w:pPr>
              <w:pStyle w:val="1"/>
              <w:shd w:val="clear" w:color="auto" w:fill="FFFFFF"/>
              <w:tabs>
                <w:tab w:val="left" w:pos="360"/>
              </w:tabs>
              <w:spacing w:after="0" w:line="276" w:lineRule="auto"/>
              <w:ind w:left="0" w:right="116"/>
              <w:jc w:val="both"/>
              <w:rPr>
                <w:rFonts w:ascii="GHEA Grapalat" w:hAnsi="GHEA Grapalat" w:cs="Sylfaen"/>
                <w:iCs/>
                <w:spacing w:val="-8"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spacing w:val="-8"/>
                <w:lang w:val="hy-AM"/>
              </w:rPr>
              <w:t>Տաշիր խոշորացված համայնք</w:t>
            </w:r>
            <w:r w:rsidR="00155040">
              <w:rPr>
                <w:rFonts w:ascii="Arial" w:hAnsi="Arial" w:cs="Arial"/>
                <w:iCs/>
                <w:spacing w:val="-8"/>
                <w:lang w:val="hy-AM"/>
              </w:rPr>
              <w:t>ից</w:t>
            </w:r>
            <w:r w:rsidRPr="00155040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գրեթե բոլորը գազաֆիկացված են, բացառությամբ Բլագոդարնոյե բնակավայրի: Հանրային լսումների ընթացքում չգազիֆիկացված տարածքների բնակիչները պարբերաբար բարձրաձայնում են բնական գազ ունենալու անհրաժեշտության մասին: </w:t>
            </w:r>
          </w:p>
          <w:p w14:paraId="3B1C2106" w14:textId="1DA1EA58" w:rsidR="006F4AC5" w:rsidRPr="00155040" w:rsidRDefault="006F4AC5" w:rsidP="00703915">
            <w:pPr>
              <w:pStyle w:val="1"/>
              <w:shd w:val="clear" w:color="auto" w:fill="FFFFFF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iCs/>
                <w:spacing w:val="-8"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Բնակիչները ջեռուցման խնդիրը լուծում են էլեկտրաէներգիայի, իսկ շատ դեպքերում նաև վառելափայտի միջոցով: Էլեկտրաէներգիայի սպառումը համեմատած բնական գազի հետ թանկ է,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իսկ վառելափայտի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ձեռք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բերումը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կապված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է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մեծ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դժվարությունների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հետ</w:t>
            </w:r>
            <w:r w:rsidRPr="00155040">
              <w:rPr>
                <w:rFonts w:ascii="GHEA Grapalat" w:hAnsi="GHEA Grapalat" w:cs="Sylfaen"/>
                <w:iCs/>
                <w:spacing w:val="-8"/>
                <w:lang w:val="hy-AM"/>
              </w:rPr>
              <w:t>, հետ</w:t>
            </w:r>
            <w:r w:rsidR="00155040">
              <w:rPr>
                <w:rFonts w:ascii="Arial" w:hAnsi="Arial" w:cs="Arial"/>
                <w:iCs/>
                <w:spacing w:val="-8"/>
                <w:lang w:val="hy-AM"/>
              </w:rPr>
              <w:t>և</w:t>
            </w:r>
            <w:r w:rsidRPr="00155040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աբար արդյունավետ է գազի սպառումը: </w:t>
            </w:r>
          </w:p>
          <w:p w14:paraId="412BAA10" w14:textId="77777777" w:rsidR="006F4AC5" w:rsidRPr="00155040" w:rsidRDefault="006F4AC5" w:rsidP="00703915">
            <w:pPr>
              <w:pStyle w:val="1"/>
              <w:shd w:val="clear" w:color="auto" w:fill="FFFFFF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/>
                <w:iCs/>
                <w:lang w:val="hy-AM"/>
              </w:rPr>
              <w:t xml:space="preserve">Ծրագրի իրականացման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շրջանակներում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համայնքում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կ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անցկացվի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գազամատակարարման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ներհամայնքային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 xml:space="preserve">համակարգ, ընդհանուր </w:t>
            </w:r>
            <w:r w:rsidR="00C55648" w:rsidRPr="00155040">
              <w:rPr>
                <w:rFonts w:ascii="GHEA Grapalat" w:hAnsi="GHEA Grapalat"/>
                <w:iCs/>
                <w:lang w:val="hy-AM"/>
              </w:rPr>
              <w:t>5,554կմ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երկարությամբ՝ գազի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մատակարարումը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հասցնելով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բնակելի տներին ու բազմաբնակարան շենքերին հնարավորինս մոտ</w:t>
            </w:r>
            <w:r w:rsidRPr="00155040">
              <w:rPr>
                <w:rFonts w:ascii="GHEA Grapalat" w:hAnsi="GHEA Grapalat"/>
                <w:iCs/>
                <w:lang w:val="hy-AM"/>
              </w:rPr>
              <w:t>:</w:t>
            </w:r>
          </w:p>
          <w:p w14:paraId="4327FB35" w14:textId="77777777" w:rsidR="003D138C" w:rsidRPr="00155040" w:rsidRDefault="006F4AC5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hAnsi="GHEA Grapalat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Գազիֆիկացման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աշխատանքներն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ավարտելուց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հետո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,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բնական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գազից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օգտվելու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հնարավորություն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կունենան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9F4621"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61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color w:val="000000"/>
                <w:shd w:val="clear" w:color="auto" w:fill="FFFFFF"/>
                <w:lang w:val="hy-AM"/>
              </w:rPr>
              <w:t>ընտանիք</w:t>
            </w:r>
            <w:r w:rsidR="009F4621"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/212 բնակիչ, այդ թվում 112-ը կին/ </w:t>
            </w:r>
            <w:r w:rsidRPr="00155040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կբարելավվի համայնքի բնակչության կենցաղային պայմանները</w:t>
            </w:r>
            <w:r w:rsidRPr="00155040">
              <w:rPr>
                <w:rFonts w:ascii="GHEA Grapalat" w:hAnsi="GHEA Grapalat"/>
                <w:iCs/>
                <w:lang w:val="hy-AM"/>
              </w:rPr>
              <w:t>:</w:t>
            </w:r>
          </w:p>
          <w:p w14:paraId="6FDD0076" w14:textId="77777777" w:rsidR="007D7D6D" w:rsidRPr="00155040" w:rsidRDefault="007D7D6D" w:rsidP="00703915">
            <w:pPr>
              <w:spacing w:after="0" w:line="276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Ապավեն սահմանամերձ բնակավայրում նախատեսվում է անցկացնել գազամատակարարման արտաքին և ներքին ցանց` ընդհանուր 2,46 կմ երկարությամբ` որից՝ արտաքին ցանց 1,355 կմ, ներքին ցանց 1,105 կմ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 xml:space="preserve">Սահմանամերձ բնակավայրում մոտ 44 տնտեսություն երբևէ 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 xml:space="preserve">հնարավորություն չի ունեցել օգտվել բնական գազից, որի սպառման պահանջարկը փոխարինվել է էլեկտաէներգիայով, հեղուկ գազով, փայտանյութով` ինչը սակայն ցանկալի արդյունք չի տվել` ընտանեկան բյուջեները տարեկան զգալի ծախսերի հասցնելով: </w:t>
            </w:r>
          </w:p>
          <w:p w14:paraId="0C679167" w14:textId="77777777" w:rsidR="007D7D6D" w:rsidRPr="00155040" w:rsidRDefault="007D7D6D" w:rsidP="00703915">
            <w:pPr>
              <w:spacing w:after="0" w:line="276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Ուստի ելնելով կարիքներից և կարևորելով խնդրի լուծման կենսական նշանակությունը, խիստ անհրաժեշտություն է դառնում բնակավայրի գազաֆիկացումը:</w:t>
            </w:r>
          </w:p>
          <w:p w14:paraId="7C41CA7F" w14:textId="77777777" w:rsidR="007D7D6D" w:rsidRPr="00155040" w:rsidRDefault="007D7D6D" w:rsidP="00703915">
            <w:pPr>
              <w:spacing w:after="0" w:line="276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Calibri" w:hAnsi="GHEA Grapalat" w:cs="Times New Roman"/>
                <w:iCs/>
                <w:lang w:val="hy-AM"/>
              </w:rPr>
              <w:t xml:space="preserve">Ծրագրի խնդիրն է 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բնակավայրերի գազաֆիկացման ցանցի անցկացումը, </w:t>
            </w:r>
            <w:r w:rsidRPr="00155040">
              <w:rPr>
                <w:rFonts w:ascii="GHEA Grapalat" w:eastAsia="Calibri" w:hAnsi="GHEA Grapalat" w:cs="Times New Roman"/>
                <w:iCs/>
                <w:lang w:val="hy-AM"/>
              </w:rPr>
              <w:t xml:space="preserve"> բնակիչների համար բարենպաստ 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կենսական </w:t>
            </w:r>
            <w:r w:rsidRPr="00155040">
              <w:rPr>
                <w:rFonts w:ascii="GHEA Grapalat" w:eastAsia="Calibri" w:hAnsi="GHEA Grapalat" w:cs="Times New Roman"/>
                <w:iCs/>
                <w:lang w:val="hy-AM"/>
              </w:rPr>
              <w:t>պայմանների ստեղծումը, կենսամակարդակի բարձրացում</w:t>
            </w:r>
            <w:r w:rsidRPr="00155040">
              <w:rPr>
                <w:rFonts w:ascii="GHEA Grapalat" w:hAnsi="GHEA Grapalat"/>
                <w:iCs/>
                <w:lang w:val="hy-AM"/>
              </w:rPr>
              <w:t>ը</w:t>
            </w:r>
            <w:r w:rsidRPr="00155040">
              <w:rPr>
                <w:rFonts w:ascii="GHEA Grapalat" w:eastAsia="Calibri" w:hAnsi="GHEA Grapalat" w:cs="Times New Roman"/>
                <w:iCs/>
                <w:lang w:val="hy-AM"/>
              </w:rPr>
              <w:t>,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բնակավայրերի համար կարևոր ենթակառուցվածքի կառուցումը</w:t>
            </w:r>
            <w:r w:rsidRPr="00155040">
              <w:rPr>
                <w:rFonts w:ascii="GHEA Grapalat" w:eastAsia="Calibri" w:hAnsi="GHEA Grapalat" w:cs="Times New Roman"/>
                <w:iCs/>
                <w:lang w:val="hy-AM"/>
              </w:rPr>
              <w:t>:</w:t>
            </w:r>
          </w:p>
          <w:p w14:paraId="03025F2E" w14:textId="77777777" w:rsidR="007D7D6D" w:rsidRPr="00155040" w:rsidRDefault="007D7D6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</w:p>
        </w:tc>
      </w:tr>
      <w:tr w:rsidR="003D138C" w:rsidRPr="00155040" w14:paraId="754D2B54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2F6437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483DC" w14:textId="77777777" w:rsidR="007D7D6D" w:rsidRPr="00155040" w:rsidRDefault="007D7D6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Ծրագիրը համահունչ է համայնքի Զարգացման ծրագրին, որտեղ որպես գերակա խնդիր է նշվել համայնքում ենթակառուցվածքների կառուցումն ու պահպանումը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14:paraId="5AE3836F" w14:textId="5F1D096E" w:rsidR="007D4DAC" w:rsidRPr="00155040" w:rsidRDefault="007D4DA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Ծրագրի իրականացման արդյունքում  համայնքի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գազաֆիկացումը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նկատելիորեն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կնպաստի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բնակչության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կենցաղային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կարիքների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բավարարմանը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կփրկի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համայնքի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անտառային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ֆոնդը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ոչնչացումից:</w:t>
            </w:r>
          </w:p>
          <w:p w14:paraId="6536248B" w14:textId="77777777" w:rsidR="007D7D6D" w:rsidRPr="00155040" w:rsidRDefault="007D7D6D" w:rsidP="00703915">
            <w:pPr>
              <w:pStyle w:val="a3"/>
              <w:numPr>
                <w:ilvl w:val="0"/>
                <w:numId w:val="2"/>
              </w:numPr>
              <w:spacing w:before="60" w:after="200"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Համայնքի համար նոր ենթակառուցվածնքերից մեկի կառուցումից հետո երկար տարիների շահագործում</w:t>
            </w:r>
          </w:p>
          <w:p w14:paraId="6924E5ED" w14:textId="77777777" w:rsidR="007D7D6D" w:rsidRPr="00155040" w:rsidRDefault="007D7D6D" w:rsidP="00703915">
            <w:pPr>
              <w:pStyle w:val="a3"/>
              <w:numPr>
                <w:ilvl w:val="0"/>
                <w:numId w:val="2"/>
              </w:numPr>
              <w:spacing w:before="60" w:after="200"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Ապավեն բնակավայրում 2,46 կմ երկարությամբ գազամատակարարման ցանցի առկայություն</w:t>
            </w:r>
          </w:p>
          <w:p w14:paraId="4795917C" w14:textId="77777777" w:rsidR="007D7D6D" w:rsidRPr="00155040" w:rsidRDefault="007D7D6D" w:rsidP="00703915">
            <w:pPr>
              <w:pStyle w:val="a3"/>
              <w:numPr>
                <w:ilvl w:val="0"/>
                <w:numId w:val="2"/>
              </w:numPr>
              <w:spacing w:before="60" w:after="200"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Բնակավայրի շուրջ 44 տնտեսությունների բնական գազով ապահովում Ապավեն բնակավայրում</w:t>
            </w:r>
          </w:p>
          <w:p w14:paraId="4FFB1A76" w14:textId="77777777" w:rsidR="007D7D6D" w:rsidRPr="00155040" w:rsidRDefault="007D7D6D" w:rsidP="00703915">
            <w:pPr>
              <w:pStyle w:val="a3"/>
              <w:numPr>
                <w:ilvl w:val="0"/>
                <w:numId w:val="2"/>
              </w:numPr>
              <w:spacing w:before="60" w:after="200"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212 բնակիչ կունենա կյանքի որակի բարելավվում Բլագոդարնոյե բնակավայրում</w:t>
            </w:r>
          </w:p>
          <w:p w14:paraId="6F330797" w14:textId="77777777" w:rsidR="007D7D6D" w:rsidRPr="00155040" w:rsidRDefault="007D7D6D" w:rsidP="00703915">
            <w:pPr>
              <w:pStyle w:val="a3"/>
              <w:numPr>
                <w:ilvl w:val="0"/>
                <w:numId w:val="2"/>
              </w:numPr>
              <w:spacing w:before="60" w:after="200"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 xml:space="preserve">Բնակավայրերի բնակիչների ֆինանսական միջոցների խնայողության հնարավորության ընձեռում </w:t>
            </w:r>
          </w:p>
          <w:p w14:paraId="13B72D2F" w14:textId="5243D0F7" w:rsidR="007D7D6D" w:rsidRPr="00155040" w:rsidRDefault="007D7D6D" w:rsidP="00703915">
            <w:pPr>
              <w:pStyle w:val="a3"/>
              <w:numPr>
                <w:ilvl w:val="0"/>
                <w:numId w:val="2"/>
              </w:numPr>
              <w:spacing w:before="60" w:after="200" w:line="276" w:lineRule="auto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կենսապայմանների բարելավ</w:t>
            </w:r>
            <w:r w:rsidR="008E6CCD">
              <w:rPr>
                <w:rFonts w:ascii="Arial" w:hAnsi="Arial" w:cs="Arial"/>
                <w:bCs/>
                <w:iCs/>
                <w:lang w:val="hy-AM"/>
              </w:rPr>
              <w:t>վ</w:t>
            </w: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ում</w:t>
            </w:r>
          </w:p>
        </w:tc>
      </w:tr>
      <w:tr w:rsidR="003D138C" w:rsidRPr="007608CA" w14:paraId="12548F0C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842BC1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F56DD" w14:textId="4C21EF7D" w:rsidR="009406D7" w:rsidRPr="00155040" w:rsidRDefault="009406D7" w:rsidP="00703915">
            <w:p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 w:cs="Sylfaen"/>
                <w:bCs/>
                <w:iCs/>
              </w:rPr>
            </w:pPr>
            <w:r w:rsidRPr="00155040">
              <w:rPr>
                <w:rFonts w:ascii="GHEA Grapalat" w:hAnsi="GHEA Grapalat"/>
                <w:iCs/>
                <w:lang w:val="hy-AM"/>
              </w:rPr>
              <w:t xml:space="preserve">ՀՀ Լոռու </w:t>
            </w:r>
            <w:r w:rsidR="00B86AA6">
              <w:rPr>
                <w:rFonts w:ascii="Arial" w:hAnsi="Arial" w:cs="Arial"/>
                <w:iCs/>
                <w:lang w:val="hy-AM"/>
              </w:rPr>
              <w:t>մ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արզի Տաշիր </w:t>
            </w:r>
            <w:r w:rsidRPr="00155040">
              <w:rPr>
                <w:rFonts w:ascii="GHEA Grapalat" w:hAnsi="GHEA Grapalat"/>
                <w:iCs/>
                <w:lang w:val="en-US"/>
              </w:rPr>
              <w:t>համայնքի</w:t>
            </w:r>
            <w:r w:rsidRPr="00155040">
              <w:rPr>
                <w:rFonts w:ascii="GHEA Grapalat" w:hAnsi="GHEA Grapalat"/>
                <w:iCs/>
              </w:rPr>
              <w:t xml:space="preserve"> </w:t>
            </w:r>
            <w:r w:rsidRPr="00155040">
              <w:rPr>
                <w:rFonts w:ascii="GHEA Grapalat" w:hAnsi="GHEA Grapalat"/>
                <w:iCs/>
                <w:lang w:val="en-US"/>
              </w:rPr>
              <w:t>Բլագոդարնոյե</w:t>
            </w:r>
            <w:r w:rsidRPr="00155040">
              <w:rPr>
                <w:rFonts w:ascii="GHEA Grapalat" w:hAnsi="GHEA Grapalat"/>
                <w:iCs/>
              </w:rPr>
              <w:t xml:space="preserve"> </w:t>
            </w:r>
            <w:r w:rsidR="007D7D6D" w:rsidRPr="00155040">
              <w:rPr>
                <w:rFonts w:ascii="GHEA Grapalat" w:hAnsi="GHEA Grapalat"/>
                <w:iCs/>
                <w:lang w:val="en-US"/>
              </w:rPr>
              <w:t>և</w:t>
            </w:r>
            <w:r w:rsidR="007D7D6D" w:rsidRPr="00155040">
              <w:rPr>
                <w:rFonts w:ascii="GHEA Grapalat" w:hAnsi="GHEA Grapalat"/>
                <w:iCs/>
              </w:rPr>
              <w:t xml:space="preserve"> </w:t>
            </w:r>
            <w:r w:rsidR="007D7D6D" w:rsidRPr="00155040">
              <w:rPr>
                <w:rFonts w:ascii="GHEA Grapalat" w:hAnsi="GHEA Grapalat"/>
                <w:iCs/>
                <w:lang w:val="en-US"/>
              </w:rPr>
              <w:t>Ապավեն</w:t>
            </w:r>
            <w:r w:rsidR="007D7D6D" w:rsidRPr="00155040">
              <w:rPr>
                <w:rFonts w:ascii="GHEA Grapalat" w:hAnsi="GHEA Grapalat"/>
                <w:iCs/>
              </w:rPr>
              <w:t xml:space="preserve"> </w:t>
            </w:r>
            <w:r w:rsidRPr="00155040">
              <w:rPr>
                <w:rFonts w:ascii="GHEA Grapalat" w:hAnsi="GHEA Grapalat"/>
                <w:iCs/>
                <w:lang w:val="en-US"/>
              </w:rPr>
              <w:t>բնակավայր</w:t>
            </w:r>
            <w:r w:rsidR="007D7D6D" w:rsidRPr="00155040">
              <w:rPr>
                <w:rFonts w:ascii="GHEA Grapalat" w:hAnsi="GHEA Grapalat"/>
                <w:iCs/>
                <w:lang w:val="en-US"/>
              </w:rPr>
              <w:t>եր</w:t>
            </w:r>
            <w:r w:rsidRPr="00155040">
              <w:rPr>
                <w:rFonts w:ascii="GHEA Grapalat" w:hAnsi="GHEA Grapalat"/>
                <w:iCs/>
                <w:lang w:val="en-US"/>
              </w:rPr>
              <w:t>ի</w:t>
            </w:r>
            <w:r w:rsidRPr="00155040">
              <w:rPr>
                <w:rFonts w:ascii="GHEA Grapalat" w:hAnsi="GHEA Grapalat"/>
                <w:iCs/>
              </w:rPr>
              <w:t xml:space="preserve"> </w:t>
            </w:r>
            <w:r w:rsidRPr="00155040">
              <w:rPr>
                <w:rFonts w:ascii="GHEA Grapalat" w:hAnsi="GHEA Grapalat"/>
                <w:iCs/>
                <w:lang w:val="en-US"/>
              </w:rPr>
              <w:t>գազաֆիկացում</w:t>
            </w:r>
            <w:r w:rsidRPr="00155040">
              <w:rPr>
                <w:rFonts w:ascii="GHEA Grapalat" w:hAnsi="GHEA Grapalat"/>
                <w:iCs/>
              </w:rPr>
              <w:t>:</w:t>
            </w:r>
          </w:p>
          <w:p w14:paraId="47044EA0" w14:textId="77777777" w:rsidR="0039786B" w:rsidRPr="00155040" w:rsidRDefault="0039786B" w:rsidP="00703915">
            <w:p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bCs/>
                <w:iCs/>
                <w:lang w:val="hy-AM"/>
              </w:rPr>
              <w:t>Այս</w:t>
            </w:r>
            <w:r w:rsidRPr="00155040">
              <w:rPr>
                <w:rFonts w:ascii="GHEA Grapalat" w:hAnsi="GHEA Grapalat"/>
                <w:bCs/>
                <w:iCs/>
                <w:lang w:val="hy-AM"/>
              </w:rPr>
              <w:t xml:space="preserve"> աշխատանքները կյանքի կոչելու համար՝ </w:t>
            </w:r>
          </w:p>
          <w:p w14:paraId="0B493103" w14:textId="77777777" w:rsidR="0039786B" w:rsidRPr="00155040" w:rsidRDefault="0039786B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>Տաշիրի համայնքապետարանը 2023 թվականի բյուջեով կնախատեսի անհրաժեշտ ֆինանսական միջոցներ,</w:t>
            </w:r>
          </w:p>
          <w:p w14:paraId="11E9EE40" w14:textId="77777777" w:rsidR="0039786B" w:rsidRPr="00155040" w:rsidRDefault="0039786B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14:paraId="5665BC87" w14:textId="77777777" w:rsidR="0039786B" w:rsidRPr="00155040" w:rsidRDefault="0039786B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 xml:space="preserve">կիրականացվի Գնումների մասին ՀՀ Օրենքին,  գնումների հետ կապված ՀՀ Կառավարության </w:t>
            </w:r>
            <w:r w:rsidRPr="00155040">
              <w:rPr>
                <w:rFonts w:ascii="GHEA Grapalat" w:hAnsi="GHEA Grapalat"/>
                <w:bCs/>
                <w:iCs/>
                <w:lang w:val="hy-AM"/>
              </w:rPr>
              <w:lastRenderedPageBreak/>
              <w:t>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14:paraId="17FE787D" w14:textId="77777777" w:rsidR="0039786B" w:rsidRPr="00155040" w:rsidRDefault="0039786B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>կկատարվեն ծրագրով նախանշված աշխատանքները,</w:t>
            </w:r>
          </w:p>
          <w:p w14:paraId="1861070A" w14:textId="77777777" w:rsidR="0039786B" w:rsidRPr="00155040" w:rsidRDefault="0039786B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14:paraId="5D57C3E0" w14:textId="77777777" w:rsidR="0039786B" w:rsidRPr="00155040" w:rsidRDefault="0039786B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>աշխատանքների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  <w:p w14:paraId="0B025FE4" w14:textId="77777777" w:rsidR="009100F7" w:rsidRPr="00155040" w:rsidRDefault="00184FB1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iCs/>
                <w:lang w:val="hy-AM"/>
              </w:rPr>
              <w:t>5,554</w:t>
            </w:r>
            <w:r w:rsidRPr="00155040">
              <w:rPr>
                <w:rFonts w:ascii="GHEA Grapalat" w:hAnsi="GHEA Grapalat"/>
                <w:iCs/>
              </w:rPr>
              <w:t xml:space="preserve"> 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կմ 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երկարությամբ</w:t>
            </w:r>
            <w:r w:rsidRPr="00155040">
              <w:rPr>
                <w:rFonts w:ascii="GHEA Grapalat" w:hAnsi="GHEA Grapalat" w:cs="Sylfaen"/>
                <w:iCs/>
              </w:rPr>
              <w:t xml:space="preserve"> գազատար</w:t>
            </w:r>
            <w:r w:rsidR="007D7D6D" w:rsidRPr="00155040">
              <w:rPr>
                <w:rFonts w:ascii="GHEA Grapalat" w:hAnsi="GHEA Grapalat" w:cs="Sylfaen"/>
                <w:iCs/>
              </w:rPr>
              <w:t xml:space="preserve"> Բլագոդարնոյե բնակավայրում</w:t>
            </w:r>
          </w:p>
          <w:p w14:paraId="75255670" w14:textId="77777777" w:rsidR="007D7D6D" w:rsidRPr="00155040" w:rsidRDefault="007D7D6D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</w:rPr>
              <w:t>ԳԿՉԿ</w:t>
            </w:r>
            <w:r w:rsidRPr="00155040">
              <w:rPr>
                <w:rFonts w:ascii="GHEA Grapalat" w:hAnsi="GHEA Grapalat"/>
                <w:iCs/>
              </w:rPr>
              <w:t>-50 հաշվի տեղադրում՝ 2 հատ:</w:t>
            </w:r>
          </w:p>
          <w:p w14:paraId="3471F1C3" w14:textId="77777777" w:rsidR="007D7D6D" w:rsidRPr="00155040" w:rsidRDefault="007D7D6D" w:rsidP="007039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eastAsia="Times New Roman" w:hAnsi="GHEA Grapalat"/>
                <w:iCs/>
                <w:lang w:val="hy-AM" w:eastAsia="ru-RU"/>
              </w:rPr>
              <w:t>Աշխատանքների ավարտից հետո շինարարական կազմակերպության /կազմակերպությունների/, համայնքապետարանի, տեխնիկական, հեղինակային վերահսկողների և նախագիծը կազմողների միջև կիրականացվեն հանձման-ընդունման աշխատանքներ, համայնքում կունենանք նոր կառուցված ենթակառուցվածք` 2,46 կմ երկարությամբ խողովակաշարով  գազաֆիկացման արտաքին և ներքին ցանց Ապավեն բնակավայրում</w:t>
            </w:r>
          </w:p>
        </w:tc>
      </w:tr>
      <w:tr w:rsidR="003D138C" w:rsidRPr="007608CA" w14:paraId="688D8BDC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008498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B8EC4" w14:textId="77777777" w:rsidR="009406D7" w:rsidRPr="00155040" w:rsidRDefault="009406D7" w:rsidP="00703915">
            <w:pPr>
              <w:spacing w:before="100" w:beforeAutospacing="1" w:after="100" w:afterAutospacing="1" w:line="276" w:lineRule="auto"/>
              <w:ind w:left="165" w:right="83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 xml:space="preserve">Ծրագրի իրականացման արդյունքում  Համայնքում կունենանք գազաֆիկացված </w:t>
            </w:r>
            <w:r w:rsidR="007D7D6D" w:rsidRPr="00155040">
              <w:rPr>
                <w:rFonts w:ascii="GHEA Grapalat" w:hAnsi="GHEA Grapalat"/>
                <w:bCs/>
                <w:iCs/>
                <w:lang w:val="hy-AM"/>
              </w:rPr>
              <w:t>2</w:t>
            </w:r>
            <w:r w:rsidRPr="00155040">
              <w:rPr>
                <w:rFonts w:ascii="GHEA Grapalat" w:hAnsi="GHEA Grapalat"/>
                <w:bCs/>
                <w:iCs/>
                <w:lang w:val="hy-AM"/>
              </w:rPr>
              <w:t xml:space="preserve"> բնակավայր</w:t>
            </w:r>
            <w:r w:rsidR="007D7D6D" w:rsidRPr="00155040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  <w:p w14:paraId="36D0BCFC" w14:textId="77777777" w:rsidR="009406D7" w:rsidRPr="00155040" w:rsidRDefault="009406D7" w:rsidP="00703915">
            <w:pPr>
              <w:spacing w:before="100" w:beforeAutospacing="1" w:after="100" w:afterAutospacing="1" w:line="276" w:lineRule="auto"/>
              <w:ind w:left="165" w:right="83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>Բնակավայրում կավելանան սեփական շինությունների արժեքները:</w:t>
            </w:r>
          </w:p>
          <w:p w14:paraId="00EEE9D7" w14:textId="77777777" w:rsidR="003D138C" w:rsidRPr="00155040" w:rsidRDefault="009406D7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hAnsi="GHEA Grapalat"/>
                <w:bCs/>
                <w:iCs/>
                <w:lang w:val="hy-AM"/>
              </w:rPr>
              <w:t xml:space="preserve">   Ծրագրով նախատեսված ծախսերը կապիտալ բնույթի են:</w:t>
            </w:r>
          </w:p>
        </w:tc>
      </w:tr>
      <w:tr w:rsidR="003D138C" w:rsidRPr="007608CA" w14:paraId="604FB2DD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3B5DF4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00F38" w14:textId="77777777" w:rsidR="003D138C" w:rsidRPr="00155040" w:rsidRDefault="00BC11E3" w:rsidP="00703915">
            <w:pPr>
              <w:spacing w:line="276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155040">
              <w:rPr>
                <w:rFonts w:ascii="GHEA Grapalat" w:hAnsi="GHEA Grapalat" w:cs="Sylfaen"/>
                <w:iCs/>
                <w:lang w:val="hy-AM"/>
              </w:rPr>
              <w:t>Շահառուների քանակ՝ 212 մարդ, 61 ընտանիք</w:t>
            </w:r>
            <w:r w:rsidR="007D7D6D" w:rsidRPr="00155040">
              <w:rPr>
                <w:rFonts w:ascii="GHEA Grapalat" w:hAnsi="GHEA Grapalat" w:cs="Sylfaen"/>
                <w:iCs/>
                <w:lang w:val="hy-AM"/>
              </w:rPr>
              <w:t xml:space="preserve"> Բլագոդարնոյե բնակավայրում, այստեղ գ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ազիֆիկացված տարածքների տեսակարար կշիռը ընդհանուրի կազմում 80%</w:t>
            </w:r>
            <w:r w:rsidR="007D7D6D" w:rsidRPr="00155040">
              <w:rPr>
                <w:rFonts w:ascii="GHEA Grapalat" w:hAnsi="GHEA Grapalat" w:cs="Sylfaen"/>
                <w:iCs/>
                <w:lang w:val="hy-AM"/>
              </w:rPr>
              <w:t>, իսկ Բլագոդարնոյե բնակավայրում շ</w:t>
            </w:r>
            <w:r w:rsidRPr="00155040">
              <w:rPr>
                <w:rFonts w:ascii="GHEA Grapalat" w:hAnsi="GHEA Grapalat" w:cs="Sylfaen"/>
                <w:iCs/>
                <w:lang w:val="hy-AM"/>
              </w:rPr>
              <w:t>ահառուների համար կստեղծվի 80% հարմարավետություն:</w:t>
            </w:r>
          </w:p>
          <w:p w14:paraId="52A485F3" w14:textId="77777777" w:rsidR="007D7D6D" w:rsidRPr="00155040" w:rsidRDefault="002563B4" w:rsidP="00703915">
            <w:pPr>
              <w:spacing w:after="0" w:line="276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Ս</w:t>
            </w:r>
            <w:r w:rsidR="007D7D6D"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ահմանամերձ Ապավեն բնակավայրի թվով 162 բնակիչ՝ 44 տնային 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տնտեսություն համդիսանում են ծրագրի անմիջական շահառուները:</w:t>
            </w:r>
            <w:r w:rsidR="007D7D6D"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="007D7D6D"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>Ծրագրի իրականացման արդյունքում  բնակավայրերի բնակիչները կապահովվեն բնական գազից օգտվելու և ֆինանսական միջոցների զգալի խնայողության հնարավորությամբ, առանձնատներում ջեռուցման  խնդրի լուծման արդյունքում՝ հարմարավետության ապահովմամբ:</w:t>
            </w:r>
          </w:p>
          <w:p w14:paraId="0CB3945F" w14:textId="77777777" w:rsidR="007D7D6D" w:rsidRPr="00155040" w:rsidRDefault="007D7D6D" w:rsidP="00703915">
            <w:pPr>
              <w:spacing w:line="276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</w:p>
        </w:tc>
      </w:tr>
      <w:tr w:rsidR="003D138C" w:rsidRPr="00155040" w14:paraId="0067B4A7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8DA485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D7329" w14:textId="77777777" w:rsidR="003D138C" w:rsidRPr="00155040" w:rsidRDefault="00CF4778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Կստեղծվի ժամանակավոր 20 աշխատատեղ:</w:t>
            </w:r>
          </w:p>
        </w:tc>
      </w:tr>
      <w:tr w:rsidR="00E52817" w:rsidRPr="00155040" w14:paraId="1E464428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8A2C75" w14:textId="77777777" w:rsidR="00E52817" w:rsidRPr="00155040" w:rsidRDefault="00E52817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84A6A" w14:textId="77777777" w:rsidR="00E52817" w:rsidRPr="00155040" w:rsidRDefault="00E52817" w:rsidP="00703915">
            <w:pPr>
              <w:spacing w:before="100" w:beforeAutospacing="1" w:after="100" w:afterAutospacing="1" w:line="276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 1711077.4 հազ.  դրամ.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1245"/>
              <w:gridCol w:w="1552"/>
              <w:gridCol w:w="1065"/>
            </w:tblGrid>
            <w:tr w:rsidR="00E52817" w:rsidRPr="00155040" w14:paraId="0123EE36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B986D" w14:textId="77777777" w:rsidR="00E52817" w:rsidRPr="00155040" w:rsidRDefault="00E52817" w:rsidP="00703915">
                  <w:pPr>
                    <w:spacing w:after="0" w:line="276" w:lineRule="auto"/>
                    <w:ind w:left="-2086" w:right="83" w:firstLine="992"/>
                    <w:jc w:val="both"/>
                    <w:rPr>
                      <w:rFonts w:ascii="GHEA Grapalat" w:eastAsia="Times New Roman" w:hAnsi="GHEA Grapalat" w:cs="Times New Roman"/>
                      <w:iCs/>
                      <w:color w:val="FF0000"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color w:val="FF0000"/>
                      <w:lang w:val="hy-AM"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color w:val="FF0000"/>
                      <w:lang w:val="en-US" w:eastAsia="ru-RU"/>
                    </w:rPr>
                    <w:t>2021թ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37839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7E864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0B1B51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</w:p>
              </w:tc>
            </w:tr>
            <w:tr w:rsidR="00E52817" w:rsidRPr="00155040" w14:paraId="54C3ADD9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643CA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1382BD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8B503F" w14:textId="77777777" w:rsidR="00E52817" w:rsidRPr="00155040" w:rsidRDefault="00E52817" w:rsidP="00703915">
                  <w:pPr>
                    <w:spacing w:after="0" w:line="276" w:lineRule="auto"/>
                    <w:ind w:right="367" w:firstLine="165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925495" w14:textId="77777777" w:rsidR="00E52817" w:rsidRPr="00155040" w:rsidRDefault="00E52817" w:rsidP="00703915">
                  <w:pPr>
                    <w:spacing w:after="0" w:line="276" w:lineRule="auto"/>
                    <w:ind w:left="-113" w:right="83" w:firstLine="141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</w:p>
              </w:tc>
            </w:tr>
            <w:tr w:rsidR="00E52817" w:rsidRPr="00155040" w14:paraId="4A5E4BAD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F12FE0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C6A09B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0C3A70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1032845,6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ADC9E" w14:textId="77777777" w:rsidR="00E52817" w:rsidRPr="00155040" w:rsidRDefault="00E52817" w:rsidP="00703915">
                  <w:pPr>
                    <w:spacing w:after="0" w:line="276" w:lineRule="auto"/>
                    <w:ind w:left="-397" w:right="83" w:firstLine="397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100.3</w:t>
                  </w:r>
                </w:p>
              </w:tc>
            </w:tr>
            <w:tr w:rsidR="00E52817" w:rsidRPr="00155040" w14:paraId="10F971E1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A011E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9AA80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300955,5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EB8BC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308196,8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31BBAB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102.44</w:t>
                  </w:r>
                </w:p>
              </w:tc>
            </w:tr>
            <w:tr w:rsidR="00E52817" w:rsidRPr="00155040" w14:paraId="3213E29D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9287A6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6ACD03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549447,3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47C089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307401,5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B21673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55.9</w:t>
                  </w:r>
                </w:p>
              </w:tc>
            </w:tr>
            <w:tr w:rsidR="00E52817" w:rsidRPr="00155040" w14:paraId="7684F934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97AA6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ծախսեր,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13156E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1711077,4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2A2914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1084976,0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6B184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63.4</w:t>
                  </w:r>
                </w:p>
              </w:tc>
            </w:tr>
            <w:tr w:rsidR="00E52817" w:rsidRPr="00155040" w14:paraId="6196BF22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94171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06824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17E99F" w14:textId="77777777" w:rsidR="00E52817" w:rsidRPr="00155040" w:rsidRDefault="00E52817" w:rsidP="00703915">
                  <w:pPr>
                    <w:spacing w:after="0" w:line="276" w:lineRule="auto"/>
                    <w:ind w:right="509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810483,9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A499C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78.7</w:t>
                  </w:r>
                </w:p>
              </w:tc>
            </w:tr>
            <w:tr w:rsidR="00E52817" w:rsidRPr="00155040" w14:paraId="6E9A26E6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2F76E8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19048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815317,1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38C024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380732,7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028CD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46.7</w:t>
                  </w:r>
                </w:p>
              </w:tc>
            </w:tr>
            <w:tr w:rsidR="00E52817" w:rsidRPr="00155040" w14:paraId="296DB0C2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32B02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155040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25C379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C8A0F7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D423CA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</w:p>
              </w:tc>
            </w:tr>
            <w:tr w:rsidR="00E52817" w:rsidRPr="00155040" w14:paraId="7BA6E071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2DB0A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3A034D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142346,5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9D4D68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108106,9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AF5D9A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75.9</w:t>
                  </w:r>
                </w:p>
              </w:tc>
            </w:tr>
            <w:tr w:rsidR="00E52817" w:rsidRPr="00155040" w14:paraId="529340A3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FD46DC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450D8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  <w:t>107697,3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EE5007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  <w:t>56624,8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0E30E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52.6</w:t>
                  </w:r>
                </w:p>
              </w:tc>
            </w:tr>
            <w:tr w:rsidR="00E52817" w:rsidRPr="00155040" w14:paraId="4627E3E6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23A206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0BC733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  <w:t>112687,9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E5D5A7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  <w:t>67581,5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42579D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60</w:t>
                  </w:r>
                </w:p>
              </w:tc>
            </w:tr>
            <w:tr w:rsidR="00E52817" w:rsidRPr="00155040" w14:paraId="34492FB8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5EBB70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Բնակարանային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lastRenderedPageBreak/>
                    <w:t>շինարարություն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969BD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lastRenderedPageBreak/>
                    <w:t>142050.0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6A5E62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0.0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B3D6ED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</w:pPr>
                </w:p>
              </w:tc>
            </w:tr>
            <w:tr w:rsidR="00E52817" w:rsidRPr="00155040" w14:paraId="7A6A7B61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B875B7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lastRenderedPageBreak/>
                    <w:t>Կեղտաջրերի հեռացում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88DF73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18463.2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F0FCE5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17347.1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2A6ED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94</w:t>
                  </w:r>
                </w:p>
              </w:tc>
            </w:tr>
            <w:tr w:rsidR="00E52817" w:rsidRPr="00155040" w14:paraId="1940A73A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C3BA9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59B351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  <w:t>28661,0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0D3A3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eastAsia="ru-RU"/>
                    </w:rPr>
                    <w:t>15026,0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03EA50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52.4</w:t>
                  </w:r>
                </w:p>
              </w:tc>
            </w:tr>
            <w:tr w:rsidR="00E52817" w:rsidRPr="00155040" w14:paraId="70D91FE3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C1D55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ՔՏՍ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E27BC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A739AE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C8EA4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34.0</w:t>
                  </w:r>
                </w:p>
              </w:tc>
            </w:tr>
            <w:tr w:rsidR="00E52817" w:rsidRPr="00155040" w14:paraId="30EA63A9" w14:textId="77777777" w:rsidTr="005F786C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A94066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-մշակույթ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8697C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96407,9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93B17B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59774,8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0CAA33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62</w:t>
                  </w:r>
                </w:p>
              </w:tc>
            </w:tr>
            <w:tr w:rsidR="00E52817" w:rsidRPr="00155040" w14:paraId="0CCC3B93" w14:textId="77777777" w:rsidTr="005F786C">
              <w:trPr>
                <w:trHeight w:val="288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FE0B0F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B0EEB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95886,6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850B9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55723,2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BD8CB8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58.1</w:t>
                  </w:r>
                </w:p>
              </w:tc>
            </w:tr>
            <w:tr w:rsidR="00E52817" w:rsidRPr="00155040" w14:paraId="13E8E643" w14:textId="77777777" w:rsidTr="005F786C">
              <w:trPr>
                <w:trHeight w:val="350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1629E2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16E68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91206.7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058B8A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62024.4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6D513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68.0</w:t>
                  </w:r>
                </w:p>
              </w:tc>
            </w:tr>
            <w:tr w:rsidR="00E52817" w:rsidRPr="00155040" w14:paraId="754E36B2" w14:textId="77777777" w:rsidTr="005F786C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66032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353F6D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-36500.0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EE33C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-59220.2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F035D7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162.2</w:t>
                  </w:r>
                </w:p>
              </w:tc>
            </w:tr>
            <w:tr w:rsidR="00E52817" w:rsidRPr="00155040" w14:paraId="32F83F85" w14:textId="77777777" w:rsidTr="005F786C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53057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միջոցներից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6C662C" w14:textId="77777777" w:rsidR="00E52817" w:rsidRPr="00155040" w:rsidRDefault="00E52817" w:rsidP="00703915">
                  <w:pPr>
                    <w:spacing w:after="0" w:line="276" w:lineRule="auto"/>
                    <w:ind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-21500.0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98ADC2" w14:textId="77777777" w:rsidR="00E52817" w:rsidRPr="00155040" w:rsidRDefault="00E52817" w:rsidP="00703915">
                  <w:pPr>
                    <w:spacing w:after="0" w:line="276" w:lineRule="auto"/>
                    <w:ind w:left="165" w:right="83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-22819.0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4EA40D" w14:textId="77777777" w:rsidR="00E52817" w:rsidRPr="00155040" w:rsidRDefault="00E52817" w:rsidP="00703915">
                  <w:pPr>
                    <w:spacing w:after="0" w:line="276" w:lineRule="auto"/>
                    <w:ind w:left="-397" w:right="83" w:firstLine="397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106.1</w:t>
                  </w:r>
                </w:p>
              </w:tc>
            </w:tr>
          </w:tbl>
          <w:p w14:paraId="78A99F04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hAnsi="GHEA Grapalat"/>
                <w:iCs/>
              </w:rPr>
            </w:pPr>
          </w:p>
        </w:tc>
      </w:tr>
      <w:tr w:rsidR="00E52817" w:rsidRPr="00155040" w14:paraId="6515A1C9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B174FF" w14:textId="77777777" w:rsidR="00E52817" w:rsidRPr="00155040" w:rsidRDefault="00E52817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Համայնքի</w:t>
            </w:r>
            <w:r w:rsidRPr="00155040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 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eastAsia="ru-RU"/>
              </w:rPr>
              <w:t>ընթացիկ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eastAsia="ru-RU"/>
              </w:rPr>
              <w:t>տարվա</w:t>
            </w:r>
            <w:r w:rsidRPr="00155040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 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eastAsia="ru-RU"/>
              </w:rPr>
              <w:t>բյուջեն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21289" w14:textId="77777777" w:rsidR="00E52817" w:rsidRPr="00155040" w:rsidRDefault="00E52817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1728949,3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155040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հազ.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155040">
              <w:rPr>
                <w:rFonts w:ascii="GHEA Grapalat" w:eastAsia="Times New Roman" w:hAnsi="GHEA Grapalat" w:cs="Times New Roman"/>
                <w:iCs/>
                <w:lang w:eastAsia="ru-RU"/>
              </w:rPr>
              <w:t>դրամ.</w:t>
            </w:r>
            <w:r w:rsidRPr="00155040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1"/>
              <w:gridCol w:w="1023"/>
            </w:tblGrid>
            <w:tr w:rsidR="00E52817" w:rsidRPr="00155040" w14:paraId="381BA621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EDD893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 xml:space="preserve">2022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A7231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</w:p>
              </w:tc>
            </w:tr>
            <w:tr w:rsidR="00E52817" w:rsidRPr="00155040" w14:paraId="46374231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12226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47BD55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</w:p>
              </w:tc>
            </w:tr>
            <w:tr w:rsidR="00E52817" w:rsidRPr="00155040" w14:paraId="708790E2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F3233F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9C12B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1116817.3</w:t>
                  </w:r>
                </w:p>
              </w:tc>
            </w:tr>
            <w:tr w:rsidR="00E52817" w:rsidRPr="00155040" w14:paraId="03428651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E1F19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8BB243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384617.4</w:t>
                  </w:r>
                </w:p>
              </w:tc>
            </w:tr>
            <w:tr w:rsidR="00E52817" w:rsidRPr="00155040" w14:paraId="632B2436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779F7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7EB679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389560.0</w:t>
                  </w:r>
                </w:p>
              </w:tc>
            </w:tr>
            <w:tr w:rsidR="00E52817" w:rsidRPr="00155040" w14:paraId="0FBFA8C6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1906CF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ծախսեր,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26E8DA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</w:p>
              </w:tc>
            </w:tr>
            <w:tr w:rsidR="00E52817" w:rsidRPr="00155040" w14:paraId="2B3EA2A3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BA6289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2FADB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1116817.3</w:t>
                  </w:r>
                </w:p>
              </w:tc>
            </w:tr>
            <w:tr w:rsidR="00E52817" w:rsidRPr="00155040" w14:paraId="0A97135F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F22374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46E39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795120.5</w:t>
                  </w:r>
                </w:p>
              </w:tc>
            </w:tr>
            <w:tr w:rsidR="00E52817" w:rsidRPr="00155040" w14:paraId="0C1733FA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ED75C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55040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28D8E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</w:p>
              </w:tc>
            </w:tr>
            <w:tr w:rsidR="00E52817" w:rsidRPr="00155040" w14:paraId="063CEBB2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31A7B4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FB92D6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45492.9</w:t>
                  </w:r>
                </w:p>
              </w:tc>
            </w:tr>
            <w:tr w:rsidR="00E52817" w:rsidRPr="00155040" w14:paraId="47B014BF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AB7DF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նավթամթերք և բնական գազ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DCC64C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38490.0</w:t>
                  </w:r>
                </w:p>
              </w:tc>
            </w:tr>
            <w:tr w:rsidR="00E52817" w:rsidRPr="00155040" w14:paraId="2B05FF69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18B3A2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03C4C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46194.0</w:t>
                  </w:r>
                </w:p>
              </w:tc>
            </w:tr>
            <w:tr w:rsidR="00E52817" w:rsidRPr="00155040" w14:paraId="588447AD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2423C8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ճանապարհային տրանսպորտ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7D71D2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179958.2</w:t>
                  </w:r>
                </w:p>
              </w:tc>
            </w:tr>
            <w:tr w:rsidR="00E52817" w:rsidRPr="00155040" w14:paraId="66F9CFC7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E8F23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Կեղտաջրերի հեռացում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862301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21800.0</w:t>
                  </w:r>
                </w:p>
              </w:tc>
            </w:tr>
            <w:tr w:rsidR="00E52817" w:rsidRPr="00155040" w14:paraId="19D13220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A4ED25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 միջավայրի պահպանություն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2A74D8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18690.0</w:t>
                  </w:r>
                </w:p>
              </w:tc>
            </w:tr>
            <w:tr w:rsidR="00E52817" w:rsidRPr="00155040" w14:paraId="6FAA5EFC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CBD2F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27976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165929.3</w:t>
                  </w:r>
                </w:p>
              </w:tc>
            </w:tr>
            <w:tr w:rsidR="00E52817" w:rsidRPr="00155040" w14:paraId="06ADA514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0ACF72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549D1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62304.3</w:t>
                  </w:r>
                </w:p>
              </w:tc>
            </w:tr>
            <w:tr w:rsidR="00E52817" w:rsidRPr="00155040" w14:paraId="08B5EFCD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2B50D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Փողոցների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0883D2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126054.0</w:t>
                  </w:r>
                </w:p>
              </w:tc>
            </w:tr>
            <w:tr w:rsidR="00E52817" w:rsidRPr="00155040" w14:paraId="7797734A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BD3D26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lastRenderedPageBreak/>
                    <w:t xml:space="preserve">Այլ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FC50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4000.0</w:t>
                  </w:r>
                </w:p>
              </w:tc>
            </w:tr>
            <w:tr w:rsidR="00E52817" w:rsidRPr="00155040" w14:paraId="075D6A38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2EC97C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F4473C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81587.8</w:t>
                  </w:r>
                </w:p>
              </w:tc>
            </w:tr>
            <w:tr w:rsidR="00E52817" w:rsidRPr="00155040" w14:paraId="1EF1D81A" w14:textId="77777777" w:rsidTr="005F786C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C09A45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B1E2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58720.0</w:t>
                  </w:r>
                </w:p>
              </w:tc>
            </w:tr>
            <w:tr w:rsidR="00E52817" w:rsidRPr="00155040" w14:paraId="52C225DB" w14:textId="77777777" w:rsidTr="005F786C">
              <w:trPr>
                <w:trHeight w:val="2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FC2DEB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A6D5B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-52100.0</w:t>
                  </w:r>
                </w:p>
              </w:tc>
            </w:tr>
            <w:tr w:rsidR="00E52817" w:rsidRPr="00155040" w14:paraId="2824146F" w14:textId="77777777" w:rsidTr="005F786C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32EAD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Այլ հիմնական միջոցների օտար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92A72C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Calibri"/>
                      <w:iCs/>
                      <w:lang w:val="en-US" w:eastAsia="ru-RU"/>
                    </w:rPr>
                    <w:t>-2000.0</w:t>
                  </w:r>
                </w:p>
              </w:tc>
            </w:tr>
          </w:tbl>
          <w:p w14:paraId="0B30AAD0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hAnsi="GHEA Grapalat"/>
                <w:iCs/>
              </w:rPr>
            </w:pPr>
          </w:p>
        </w:tc>
      </w:tr>
      <w:tr w:rsidR="00E52817" w:rsidRPr="00155040" w14:paraId="09A252D4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EC8D04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A82A2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Հաստատված միջնաժամկետ ծախսերի ծրագրով սուբվենցիոն ծրագրի իրականացման տարվա բյուջեն</w:t>
            </w:r>
            <w:r w:rsidRPr="00155040">
              <w:rPr>
                <w:rFonts w:ascii="Calibri" w:eastAsia="Times New Roman" w:hAnsi="Calibri" w:cs="Calibri"/>
                <w:iCs/>
                <w:lang w:eastAsia="ru-RU"/>
              </w:rPr>
              <w:t> </w:t>
            </w:r>
            <w:r w:rsidRPr="00155040">
              <w:rPr>
                <w:rFonts w:ascii="GHEA Grapalat" w:eastAsia="Times New Roman" w:hAnsi="GHEA Grapalat" w:cs="Arial"/>
                <w:iCs/>
                <w:lang w:eastAsia="ru-RU"/>
              </w:rPr>
              <w:t>` 2100376.0</w:t>
            </w: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դրամ.</w:t>
            </w:r>
          </w:p>
        </w:tc>
      </w:tr>
      <w:tr w:rsidR="00E52817" w:rsidRPr="00155040" w14:paraId="0EC963C5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350378E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00054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Հաստատված միջնաժամկետ ծախսերի ծրագրով սուբվենցիոն ծրագրի իրականացման տարվան հաջորդող տարվա բյուջեն`  </w:t>
            </w:r>
            <w:r w:rsidRPr="00155040">
              <w:rPr>
                <w:rFonts w:ascii="GHEA Grapalat" w:eastAsia="Times New Roman" w:hAnsi="GHEA Grapalat" w:cs="Arial"/>
                <w:iCs/>
                <w:lang w:eastAsia="ru-RU"/>
              </w:rPr>
              <w:t>2154189.0</w:t>
            </w: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դրամ.</w:t>
            </w:r>
          </w:p>
        </w:tc>
      </w:tr>
      <w:tr w:rsidR="00E52817" w:rsidRPr="00155040" w14:paraId="34CFE350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F053A75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075B1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E52817" w:rsidRPr="00155040" w14:paraId="54E2B0E2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6505000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1613"/>
              <w:gridCol w:w="1613"/>
            </w:tblGrid>
            <w:tr w:rsidR="00E52817" w:rsidRPr="007608CA" w14:paraId="42617322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19E4F7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71D72E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Ծրագրի իրականացման տարի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2023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58FED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Ծրագրի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իրականացման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տարվան</w:t>
                  </w:r>
                </w:p>
                <w:p w14:paraId="4936477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հաջորդող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տարի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2024</w:t>
                  </w:r>
                </w:p>
              </w:tc>
            </w:tr>
            <w:tr w:rsidR="00E52817" w:rsidRPr="00155040" w14:paraId="445AECAE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8AA855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եկամուտներ՝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ըստ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հաստատված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միջնաժամկետ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ծախսերի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 xml:space="preserve"> 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ծրագրի</w:t>
                  </w: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,</w:t>
                  </w:r>
                </w:p>
                <w:p w14:paraId="75689B91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250FF2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2100376.0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1A3F0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2154189.0</w:t>
                  </w:r>
                </w:p>
              </w:tc>
            </w:tr>
            <w:tr w:rsidR="00E52817" w:rsidRPr="00155040" w14:paraId="47ED9BBB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36956B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0F0B48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081BB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1146689.0</w:t>
                  </w:r>
                </w:p>
              </w:tc>
            </w:tr>
            <w:tr w:rsidR="00E52817" w:rsidRPr="00155040" w14:paraId="210C201F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7C22A3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49888E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363025.3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8720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324690.0</w:t>
                  </w:r>
                </w:p>
              </w:tc>
            </w:tr>
            <w:tr w:rsidR="00E52817" w:rsidRPr="00155040" w14:paraId="5E13634F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391AB7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C2D1A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2F7A6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1007500.0</w:t>
                  </w:r>
                </w:p>
              </w:tc>
            </w:tr>
            <w:tr w:rsidR="00E52817" w:rsidRPr="00155040" w14:paraId="747A6086" w14:textId="77777777" w:rsidTr="005F786C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5BCE5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14:paraId="2ABC65F3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ծրագրի,</w:t>
                  </w: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GHEA Grapalat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FDD11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2245376.0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09B15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2274189.0</w:t>
                  </w:r>
                </w:p>
              </w:tc>
            </w:tr>
            <w:tr w:rsidR="00E52817" w:rsidRPr="00155040" w14:paraId="6471D07C" w14:textId="77777777" w:rsidTr="005F78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D5E41A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9C70D1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0E4A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1146689</w:t>
                  </w:r>
                </w:p>
              </w:tc>
            </w:tr>
            <w:tr w:rsidR="00E52817" w:rsidRPr="00155040" w14:paraId="1B6F5333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806C0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07EE8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57B2B4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1127500.0</w:t>
                  </w:r>
                </w:p>
              </w:tc>
            </w:tr>
            <w:tr w:rsidR="00E52817" w:rsidRPr="00155040" w14:paraId="148B9A1E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77AA9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1D89628A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960400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452DC" w14:textId="77777777" w:rsidR="00E52817" w:rsidRPr="00155040" w:rsidRDefault="00E52817" w:rsidP="00703915">
                  <w:pPr>
                    <w:spacing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</w:p>
              </w:tc>
            </w:tr>
            <w:tr w:rsidR="00E52817" w:rsidRPr="00155040" w14:paraId="22076BC8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41C5B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0B663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122082.0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1B9F4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354500.0</w:t>
                  </w:r>
                </w:p>
              </w:tc>
            </w:tr>
            <w:tr w:rsidR="00E52817" w:rsidRPr="00155040" w14:paraId="51138282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BE9C98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lastRenderedPageBreak/>
                    <w:t>Գյուղատնտեսություն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8A2AE4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C4518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370000.0</w:t>
                  </w:r>
                </w:p>
              </w:tc>
            </w:tr>
            <w:tr w:rsidR="00E52817" w:rsidRPr="00155040" w14:paraId="6FC85825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2986E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 միջավայրի պահպանություն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EA0AE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0722A2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10000.0</w:t>
                  </w:r>
                </w:p>
              </w:tc>
            </w:tr>
            <w:tr w:rsidR="00E52817" w:rsidRPr="00155040" w14:paraId="51A324DB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A8597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13DF54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252123.0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B5B88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</w:p>
              </w:tc>
            </w:tr>
            <w:tr w:rsidR="00E52817" w:rsidRPr="00155040" w14:paraId="5D6537BE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C9C517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AF3E6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90000.0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B91C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250000.0</w:t>
                  </w:r>
                </w:p>
              </w:tc>
            </w:tr>
            <w:tr w:rsidR="00E52817" w:rsidRPr="00155040" w14:paraId="110136BF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85ECD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F98BBB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153150.0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7253AE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</w:p>
              </w:tc>
            </w:tr>
            <w:tr w:rsidR="00E52817" w:rsidRPr="00155040" w14:paraId="2E4C6C28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9DEC83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Բնակարանային շինարարություն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876776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154455.0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98D5BD" w14:textId="77777777" w:rsidR="00E52817" w:rsidRPr="00155040" w:rsidRDefault="00E52817" w:rsidP="00703915">
                  <w:pPr>
                    <w:spacing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</w:p>
              </w:tc>
            </w:tr>
            <w:tr w:rsidR="00E52817" w:rsidRPr="00155040" w14:paraId="242BF4FF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DE12B9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--</w:t>
                  </w: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11508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75000.0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094DE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Calibri" w:eastAsia="Times New Roman" w:hAnsi="Calibri" w:cs="Calibri"/>
                      <w:iCs/>
                      <w:lang w:eastAsia="ru-RU"/>
                    </w:rPr>
                    <w:t> </w:t>
                  </w: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150000.0</w:t>
                  </w:r>
                </w:p>
              </w:tc>
            </w:tr>
            <w:tr w:rsidR="00E52817" w:rsidRPr="00155040" w14:paraId="0230EE60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62A74A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Կրթություն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B894C0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250000.0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2F85E7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3000.0</w:t>
                  </w:r>
                </w:p>
              </w:tc>
            </w:tr>
            <w:tr w:rsidR="00E52817" w:rsidRPr="00155040" w14:paraId="37070E9D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358B3A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2B0C4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-15000.0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4142F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-5000.0</w:t>
                  </w:r>
                </w:p>
              </w:tc>
            </w:tr>
            <w:tr w:rsidR="00E52817" w:rsidRPr="00155040" w14:paraId="5A5B9138" w14:textId="77777777" w:rsidTr="005F786C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87813" w14:textId="77777777" w:rsidR="00E52817" w:rsidRPr="00155040" w:rsidRDefault="00E52817" w:rsidP="00703915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Այլ հիմնական միջոցների օտար 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B33EFA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-5000.0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83E100" w14:textId="77777777" w:rsidR="00E52817" w:rsidRPr="00155040" w:rsidRDefault="00E52817" w:rsidP="00703915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</w:pPr>
                  <w:r w:rsidRPr="00155040">
                    <w:rPr>
                      <w:rFonts w:ascii="GHEA Grapalat" w:eastAsia="Times New Roman" w:hAnsi="GHEA Grapalat" w:cs="Arial"/>
                      <w:iCs/>
                      <w:lang w:val="en-US" w:eastAsia="ru-RU"/>
                    </w:rPr>
                    <w:t>-5000.0</w:t>
                  </w:r>
                </w:p>
              </w:tc>
            </w:tr>
          </w:tbl>
          <w:p w14:paraId="05DEF17B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hAnsi="GHEA Grapalat"/>
                <w:iCs/>
              </w:rPr>
            </w:pPr>
          </w:p>
        </w:tc>
      </w:tr>
      <w:tr w:rsidR="00E52817" w:rsidRPr="007608CA" w14:paraId="1EE72F33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A8A698" w14:textId="77777777" w:rsidR="00E52817" w:rsidRPr="00155040" w:rsidRDefault="00E52817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BDC8D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Pr="00155040">
              <w:rPr>
                <w:rFonts w:ascii="GHEA Grapalat" w:hAnsi="GHEA Grapalat"/>
                <w:b/>
                <w:iCs/>
                <w:lang w:val="hy-AM"/>
              </w:rPr>
              <w:t>Համայնքի 2022թ-ի բյուջեի նախատեսված ընդհանուր մուտքերը կազմում է 740244.3 դրամ, որից վարչական բյուջեի մուտքեր` 598450.0  դրամ</w:t>
            </w:r>
          </w:p>
          <w:p w14:paraId="2E18E411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Որից`</w:t>
            </w:r>
          </w:p>
          <w:p w14:paraId="0BF227A9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 xml:space="preserve">Ընդհանուր բնույթի հանրային ծառայություններ  172986,0դրամ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14:paraId="63E83CCF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14:paraId="5F71B6CD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Տնտեսական հարաբերություններ –  103874.0 դրամ /իր մեջ ներառում է գյուղատնտեսության, տրանսպորտի և ճանապահային բնագավառում իրականացվելիք ծախսերը/</w:t>
            </w:r>
          </w:p>
          <w:p w14:paraId="287EBC01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Շրջակա միջավայրի պաշտպանություն – 77190.0 դրամ /իր մեջ ներառում է աղբահանության և սելավատարերի մաքրման, կեղտաջրերի բյուջեով հնարավոր չէ իրականացնել Տաշիր համայնքի սույն ծրագիրը:հեռացման ծախսեր/</w:t>
            </w:r>
          </w:p>
          <w:p w14:paraId="20FF2A90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14:paraId="781092A0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14:paraId="2ED60CCC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14:paraId="64B5AD92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Կրթություն –  128355.0 դրամ /ներառում է նախադպրոցական և միջնակարգ կրթության բնագավառի ծախսեր/</w:t>
            </w:r>
          </w:p>
          <w:p w14:paraId="28D0B479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14:paraId="69A85827" w14:textId="77777777" w:rsidR="00E52817" w:rsidRPr="00155040" w:rsidRDefault="00E52817" w:rsidP="00703915">
            <w:pPr>
              <w:spacing w:before="60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lastRenderedPageBreak/>
              <w:t>Պահուստային ֆոնդ` 106350.0դրամ:</w:t>
            </w:r>
          </w:p>
          <w:p w14:paraId="7A4AB3F8" w14:textId="77777777" w:rsidR="00E52817" w:rsidRPr="00155040" w:rsidRDefault="00E52817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GHEA Grapalat" w:hAnsi="GHEA Grapalat"/>
                <w:b/>
                <w:iCs/>
                <w:lang w:val="hy-AM"/>
              </w:rPr>
              <w:t xml:space="preserve">Նշված ծախսերի հետ զուգահեռ միայն </w:t>
            </w:r>
          </w:p>
        </w:tc>
      </w:tr>
      <w:tr w:rsidR="003D138C" w:rsidRPr="007608CA" w14:paraId="0BF65889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0A85FB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lastRenderedPageBreak/>
              <w:t>Ծրագրի ընդհանուր բյուջեն, այդ թվում՝</w:t>
            </w:r>
          </w:p>
          <w:p w14:paraId="7CC2A879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- շինարարական օբյեկտների նախագծման արժեքը _________ դրամ,</w:t>
            </w:r>
          </w:p>
          <w:p w14:paraId="52C6364C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- նախագծանախահաշվային փաստաթղթերի պետական փորձաքննության</w:t>
            </w:r>
            <w:r w:rsidRPr="00155040">
              <w:rPr>
                <w:rFonts w:ascii="Calibri" w:eastAsia="Times New Roman" w:hAnsi="Calibri" w:cs="Calibri"/>
                <w:b/>
                <w:bCs/>
                <w:iCs/>
                <w:color w:val="000000"/>
                <w:lang w:val="hy-AM" w:eastAsia="ru-RU"/>
              </w:rPr>
              <w:t> 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val="hy-AM" w:eastAsia="ru-RU"/>
              </w:rPr>
              <w:t>ծառայության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 xml:space="preserve"> 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val="hy-AM" w:eastAsia="ru-RU"/>
              </w:rPr>
              <w:t>արժեքը՝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 xml:space="preserve"> _________ </w:t>
            </w:r>
            <w:r w:rsidRPr="00155040">
              <w:rPr>
                <w:rFonts w:ascii="GHEA Grapalat" w:eastAsia="Times New Roman" w:hAnsi="GHEA Grapalat" w:cs="GHEA Grapalat"/>
                <w:b/>
                <w:bCs/>
                <w:iCs/>
                <w:color w:val="000000"/>
                <w:lang w:val="hy-AM" w:eastAsia="ru-RU"/>
              </w:rPr>
              <w:t>դրամ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,</w:t>
            </w:r>
          </w:p>
          <w:p w14:paraId="191DE3B1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2AB4CE3A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75584123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55C7D326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ինժեներաերկրաբանական հետազոտության ծառայության արժեքը՝ ———— դրամ</w:t>
            </w:r>
          </w:p>
          <w:p w14:paraId="6DFC4752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911EC" w14:textId="77777777" w:rsidR="00077058" w:rsidRPr="00155040" w:rsidRDefault="00B96120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100</w:t>
            </w:r>
            <w:r w:rsidR="004719A3"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.000.000</w:t>
            </w:r>
            <w:r w:rsidR="002A4C09"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</w:t>
            </w:r>
            <w:r w:rsidR="003D138C"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(100%)</w:t>
            </w:r>
            <w:r w:rsidR="003D138C" w:rsidRPr="0015504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 w:rsidR="00077058" w:rsidRPr="00155040">
              <w:rPr>
                <w:rFonts w:ascii="GHEA Grapalat" w:eastAsia="Times New Roman" w:hAnsi="GHEA Grapalat"/>
                <w:b/>
                <w:bCs/>
                <w:iCs/>
                <w:color w:val="000000"/>
                <w:lang w:val="hy-AM" w:eastAsia="ru-RU"/>
              </w:rPr>
              <w:t xml:space="preserve">շինարարական օբյեկտների նախագծման արժեքը  </w:t>
            </w:r>
            <w:r w:rsidRPr="00155040">
              <w:rPr>
                <w:rFonts w:ascii="GHEA Grapalat" w:eastAsia="Times New Roman" w:hAnsi="GHEA Grapalat"/>
                <w:b/>
                <w:bCs/>
                <w:iCs/>
                <w:color w:val="000000"/>
                <w:lang w:val="hy-AM" w:eastAsia="ru-RU"/>
              </w:rPr>
              <w:t>3.000.000</w:t>
            </w:r>
          </w:p>
          <w:p w14:paraId="48414B66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</w:p>
        </w:tc>
      </w:tr>
      <w:tr w:rsidR="003D138C" w:rsidRPr="00155040" w14:paraId="1C64E02A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AF2709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93EA3" w14:textId="77777777" w:rsidR="003D138C" w:rsidRPr="00155040" w:rsidRDefault="00624C6E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10</w:t>
            </w:r>
            <w:r w:rsidR="00B96120"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.0</w:t>
            </w:r>
            <w:r w:rsidR="004719A3"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00.000</w:t>
            </w:r>
            <w:r w:rsidR="003D138C"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 (</w:t>
            </w:r>
            <w:r w:rsidR="00B96120"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3</w:t>
            </w: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</w:t>
            </w:r>
            <w:r w:rsidR="003D138C"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%)</w:t>
            </w:r>
          </w:p>
        </w:tc>
      </w:tr>
      <w:tr w:rsidR="003D138C" w:rsidRPr="00155040" w14:paraId="17E61095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F862C7" w14:textId="77777777" w:rsidR="003D138C" w:rsidRPr="00155040" w:rsidRDefault="003D138C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25CFD" w14:textId="77777777" w:rsidR="003D138C" w:rsidRPr="00155040" w:rsidRDefault="00624C6E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Տաշիր բարեգործական հիմնադրամ </w:t>
            </w:r>
            <w:r w:rsidRPr="0015504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20.000.000դրամ (20%)</w:t>
            </w:r>
          </w:p>
        </w:tc>
      </w:tr>
      <w:tr w:rsidR="000F73CD" w:rsidRPr="00155040" w14:paraId="2237D614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16E038" w14:textId="77777777" w:rsidR="000F73CD" w:rsidRPr="00155040" w:rsidRDefault="000F73C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Ծրագրի իրականացման տևողությունը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4B81C" w14:textId="77777777" w:rsidR="000F73CD" w:rsidRPr="00155040" w:rsidRDefault="000F73CD" w:rsidP="0070391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 01 մարտ 2023 թ. , Տևողությունը 7 ամիս</w:t>
            </w:r>
          </w:p>
        </w:tc>
      </w:tr>
      <w:tr w:rsidR="000F73CD" w:rsidRPr="007608CA" w14:paraId="586DC1F1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1C70D1" w14:textId="77777777" w:rsidR="000F73CD" w:rsidRPr="00155040" w:rsidRDefault="000F73C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0DA92" w14:textId="0A8A0749" w:rsidR="000F73CD" w:rsidRPr="00155040" w:rsidRDefault="000F73C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155040">
              <w:rPr>
                <w:rFonts w:ascii="GHEA Grapalat" w:hAnsi="GHEA Grapalat"/>
                <w:iCs/>
                <w:lang w:val="hy-AM"/>
              </w:rPr>
              <w:t>Ծրագրի ընդհանուր շինարարական արժեքը կազմու</w:t>
            </w:r>
            <w:r w:rsidR="009A3CAA">
              <w:rPr>
                <w:rFonts w:ascii="Arial" w:hAnsi="Arial" w:cs="Arial"/>
                <w:iCs/>
                <w:lang w:val="hy-AM"/>
              </w:rPr>
              <w:t>մ</w:t>
            </w:r>
            <w:r w:rsidRPr="00155040">
              <w:rPr>
                <w:rFonts w:ascii="GHEA Grapalat" w:hAnsi="GHEA Grapalat"/>
                <w:iCs/>
                <w:lang w:val="hy-AM"/>
              </w:rPr>
              <w:t xml:space="preserve"> է </w:t>
            </w:r>
            <w:r w:rsidR="00AF7F64" w:rsidRPr="00155040">
              <w:rPr>
                <w:rFonts w:ascii="GHEA Grapalat" w:hAnsi="GHEA Grapalat"/>
                <w:iCs/>
                <w:highlight w:val="yellow"/>
                <w:lang w:val="hy-AM"/>
              </w:rPr>
              <w:t>97.</w:t>
            </w:r>
            <w:r w:rsidR="00AF7F64" w:rsidRPr="00155040">
              <w:rPr>
                <w:rFonts w:ascii="GHEA Grapalat" w:hAnsi="GHEA Grapalat"/>
                <w:iCs/>
                <w:lang w:val="en-US"/>
              </w:rPr>
              <w:t>000.000</w:t>
            </w:r>
            <w:r w:rsidRPr="00155040">
              <w:rPr>
                <w:rFonts w:ascii="GHEA Grapalat" w:hAnsi="GHEA Grapalat"/>
                <w:b/>
                <w:iCs/>
                <w:lang w:val="hy-AM"/>
              </w:rPr>
              <w:t xml:space="preserve"> ՀՀ դրամ:</w:t>
            </w:r>
          </w:p>
        </w:tc>
      </w:tr>
      <w:tr w:rsidR="000F73CD" w:rsidRPr="00155040" w14:paraId="59061FCF" w14:textId="77777777" w:rsidTr="00E5281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B62F85" w14:textId="77777777" w:rsidR="000F73CD" w:rsidRPr="00155040" w:rsidRDefault="000F73C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</w:pP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9A32F" w14:textId="77777777" w:rsidR="000F73CD" w:rsidRPr="00155040" w:rsidRDefault="000F73CD" w:rsidP="00703915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iCs/>
                <w:lang w:val="en-US" w:eastAsia="ru-RU"/>
              </w:rPr>
            </w:pPr>
            <w:r w:rsidRPr="0015504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24</w:t>
            </w:r>
            <w:r w:rsidRPr="0015504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</w:t>
            </w:r>
            <w:r w:rsidRPr="00155040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11.2022 </w:t>
            </w:r>
            <w:r w:rsidRPr="00155040">
              <w:rPr>
                <w:rFonts w:ascii="GHEA Grapalat" w:eastAsia="Times New Roman" w:hAnsi="GHEA Grapalat" w:cs="Times New Roman"/>
                <w:iCs/>
                <w:lang w:eastAsia="ru-RU"/>
              </w:rPr>
              <w:t>թ</w:t>
            </w:r>
            <w:r w:rsidRPr="0015504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.</w:t>
            </w:r>
          </w:p>
        </w:tc>
      </w:tr>
    </w:tbl>
    <w:p w14:paraId="5AFF2AF4" w14:textId="77777777" w:rsidR="003D138C" w:rsidRPr="00155040" w:rsidRDefault="003D138C" w:rsidP="007039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iCs/>
          <w:color w:val="000000"/>
          <w:lang w:val="en-US"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val="en-US" w:eastAsia="ru-RU"/>
        </w:rPr>
        <w:t> </w:t>
      </w:r>
    </w:p>
    <w:p w14:paraId="0A1FBBEB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en-US"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val="en-US" w:eastAsia="ru-RU"/>
        </w:rPr>
        <w:t> 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Այլ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տեղեկություններ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ծրագրի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մասին</w:t>
      </w:r>
      <w:r w:rsidRPr="00155040">
        <w:rPr>
          <w:rFonts w:ascii="Calibri" w:eastAsia="Times New Roman" w:hAnsi="Calibri" w:cs="Calibri"/>
          <w:b/>
          <w:bCs/>
          <w:iCs/>
          <w:color w:val="000000"/>
          <w:lang w:val="en-US" w:eastAsia="ru-RU"/>
        </w:rPr>
        <w:t> 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>(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նշել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այն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լրացուցիչ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հանգամանքները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,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որոնք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կարող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են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ցույց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տալ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ծրագրի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կարևորությունը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,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ակնկալվող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արդյունքների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ազդեցությունը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համայնքի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և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տարածաշրջանի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զարգացման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վրա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,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այլ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հանգամանքներ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,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որոնք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կարող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են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հաշվի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առնվել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ծրագիրը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գնահատելու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ընթացքում</w:t>
      </w:r>
      <w:r w:rsidRPr="00155040">
        <w:rPr>
          <w:rFonts w:ascii="GHEA Grapalat" w:eastAsia="Times New Roman" w:hAnsi="GHEA Grapalat" w:cs="Times New Roman"/>
          <w:iCs/>
          <w:color w:val="000000"/>
          <w:lang w:val="en-US" w:eastAsia="ru-RU"/>
        </w:rPr>
        <w:t>):</w:t>
      </w:r>
    </w:p>
    <w:p w14:paraId="7E78E1B6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en-US"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val="en-US" w:eastAsia="ru-RU"/>
        </w:rPr>
        <w:t> </w:t>
      </w:r>
    </w:p>
    <w:p w14:paraId="7E77FDEC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en-US" w:eastAsia="ru-RU"/>
        </w:rPr>
      </w:pP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Համայնքի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տնտեսական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պատասխանատու</w:t>
      </w:r>
      <w:r w:rsidR="00010FDD"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Հայարփի Կիրակոսյան</w:t>
      </w:r>
    </w:p>
    <w:p w14:paraId="5C553BD9" w14:textId="77777777" w:rsidR="00010FDD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</w:pP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Հեռախոսահամարը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>,</w:t>
      </w:r>
      <w:r w:rsidR="00010FDD"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>+37477818568</w:t>
      </w:r>
    </w:p>
    <w:p w14:paraId="4CE5CA13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էլեկտրոնային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Pr="00155040">
        <w:rPr>
          <w:rFonts w:ascii="GHEA Grapalat" w:eastAsia="Times New Roman" w:hAnsi="GHEA Grapalat" w:cs="Times New Roman"/>
          <w:b/>
          <w:bCs/>
          <w:iCs/>
          <w:color w:val="000000"/>
          <w:lang w:eastAsia="ru-RU"/>
        </w:rPr>
        <w:t>փոստը</w:t>
      </w:r>
      <w:r w:rsidR="00010FDD" w:rsidRPr="00155040">
        <w:rPr>
          <w:rFonts w:ascii="GHEA Grapalat" w:eastAsia="Times New Roman" w:hAnsi="GHEA Grapalat" w:cs="Times New Roman"/>
          <w:b/>
          <w:bCs/>
          <w:iCs/>
          <w:color w:val="000000"/>
          <w:lang w:val="en-US" w:eastAsia="ru-RU"/>
        </w:rPr>
        <w:t xml:space="preserve"> </w:t>
      </w:r>
      <w:r w:rsidR="00010FDD" w:rsidRPr="00155040">
        <w:rPr>
          <w:rFonts w:ascii="GHEA Grapalat" w:eastAsia="Times New Roman" w:hAnsi="GHEA Grapalat" w:cs="Times New Roman"/>
          <w:b/>
          <w:bCs/>
          <w:iCs/>
          <w:color w:val="000000"/>
          <w:lang w:val="hy-AM" w:eastAsia="ru-RU"/>
        </w:rPr>
        <w:t>hayarpi.kiarakosyan@bk.ru</w:t>
      </w:r>
    </w:p>
    <w:p w14:paraId="2686175E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en-US"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val="en-US" w:eastAsia="ru-RU"/>
        </w:rPr>
        <w:t> </w:t>
      </w:r>
    </w:p>
    <w:p w14:paraId="013B2A2C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eastAsia="ru-RU"/>
        </w:rPr>
      </w:pPr>
      <w:r w:rsidRPr="00155040">
        <w:rPr>
          <w:rFonts w:ascii="GHEA Grapalat" w:eastAsia="Times New Roman" w:hAnsi="GHEA Grapalat" w:cs="Times New Roman"/>
          <w:iCs/>
          <w:color w:val="000000"/>
          <w:lang w:eastAsia="ru-RU"/>
        </w:rPr>
        <w:t>_____________________________________________________________________________</w:t>
      </w:r>
    </w:p>
    <w:p w14:paraId="55CD963A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3687"/>
      </w:tblGrid>
      <w:tr w:rsidR="003D138C" w:rsidRPr="00155040" w14:paraId="4A66FD7A" w14:textId="77777777" w:rsidTr="00B6472D">
        <w:trPr>
          <w:tblCellSpacing w:w="7" w:type="dxa"/>
          <w:jc w:val="center"/>
        </w:trPr>
        <w:tc>
          <w:tcPr>
            <w:tcW w:w="0" w:type="auto"/>
            <w:hideMark/>
          </w:tcPr>
          <w:p w14:paraId="4B090A69" w14:textId="77777777" w:rsidR="003D138C" w:rsidRPr="00155040" w:rsidRDefault="003D138C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55040">
              <w:rPr>
                <w:rFonts w:ascii="Calibri" w:eastAsia="Times New Roman" w:hAnsi="Calibri" w:cs="Calibri"/>
                <w:iCs/>
                <w:lang w:eastAsia="ru-RU"/>
              </w:rPr>
              <w:t> </w:t>
            </w:r>
            <w:r w:rsidRPr="00155040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Համայնքի ղեկավար</w:t>
            </w:r>
            <w:r w:rsidR="00010FDD" w:rsidRPr="00155040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`</w:t>
            </w:r>
          </w:p>
        </w:tc>
        <w:tc>
          <w:tcPr>
            <w:tcW w:w="0" w:type="auto"/>
            <w:vAlign w:val="center"/>
            <w:hideMark/>
          </w:tcPr>
          <w:p w14:paraId="34E12D32" w14:textId="77777777" w:rsidR="003D138C" w:rsidRPr="00155040" w:rsidRDefault="003D138C" w:rsidP="0070391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155040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010FDD" w:rsidRPr="00155040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Է. </w:t>
            </w:r>
            <w:r w:rsidR="00010FDD" w:rsidRPr="00155040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Արշակյան</w:t>
            </w:r>
          </w:p>
          <w:p w14:paraId="3D8FA2D8" w14:textId="77777777" w:rsidR="003D138C" w:rsidRPr="00155040" w:rsidRDefault="003D138C" w:rsidP="00703915">
            <w:pPr>
              <w:spacing w:after="0" w:line="276" w:lineRule="auto"/>
              <w:ind w:firstLine="375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</w:tc>
      </w:tr>
    </w:tbl>
    <w:p w14:paraId="6C171652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val="hy-AM" w:eastAsia="ru-RU"/>
        </w:rPr>
        <w:t> </w:t>
      </w:r>
    </w:p>
    <w:p w14:paraId="4CC0424C" w14:textId="77777777" w:rsidR="003D138C" w:rsidRPr="00155040" w:rsidRDefault="003D138C" w:rsidP="007039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  <w:r w:rsidRPr="00155040">
        <w:rPr>
          <w:rFonts w:ascii="GHEA Grapalat" w:eastAsia="Times New Roman" w:hAnsi="GHEA Grapalat" w:cs="Times New Roman"/>
          <w:iCs/>
          <w:color w:val="000000"/>
          <w:lang w:val="hy-AM" w:eastAsia="ru-RU"/>
        </w:rPr>
        <w:t>Կ. Տ</w:t>
      </w:r>
    </w:p>
    <w:p w14:paraId="06BC36DA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  <w:r w:rsidRPr="00155040">
        <w:rPr>
          <w:rFonts w:ascii="Calibri" w:eastAsia="Times New Roman" w:hAnsi="Calibri" w:cs="Calibri"/>
          <w:iCs/>
          <w:color w:val="000000"/>
          <w:lang w:val="hy-AM" w:eastAsia="ru-RU"/>
        </w:rPr>
        <w:t> </w:t>
      </w:r>
    </w:p>
    <w:p w14:paraId="7D91097B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4025AE0B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0092A74E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1528FD82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6092111C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5EA73CF1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50D9E2EF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51E3CE8E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2B77EE5C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330011EB" w14:textId="77777777" w:rsidR="003D138C" w:rsidRPr="00155040" w:rsidRDefault="003D138C" w:rsidP="0070391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Cs/>
          <w:color w:val="000000"/>
          <w:lang w:val="hy-AM" w:eastAsia="ru-RU"/>
        </w:rPr>
      </w:pPr>
    </w:p>
    <w:p w14:paraId="24BC3DB0" w14:textId="77777777" w:rsidR="006E1D44" w:rsidRPr="00155040" w:rsidRDefault="006E1D44" w:rsidP="00703915">
      <w:pPr>
        <w:spacing w:line="276" w:lineRule="auto"/>
        <w:jc w:val="both"/>
        <w:rPr>
          <w:rFonts w:ascii="GHEA Grapalat" w:hAnsi="GHEA Grapalat"/>
          <w:iCs/>
          <w:lang w:val="hy-AM"/>
        </w:rPr>
      </w:pPr>
    </w:p>
    <w:sectPr w:rsidR="006E1D44" w:rsidRPr="00155040" w:rsidSect="001F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7511B"/>
    <w:multiLevelType w:val="hybridMultilevel"/>
    <w:tmpl w:val="5B902D1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33"/>
    <w:rsid w:val="00010FDD"/>
    <w:rsid w:val="00063EB8"/>
    <w:rsid w:val="00077058"/>
    <w:rsid w:val="000F73CD"/>
    <w:rsid w:val="00151BAA"/>
    <w:rsid w:val="00155040"/>
    <w:rsid w:val="00184FB1"/>
    <w:rsid w:val="001F3705"/>
    <w:rsid w:val="002563B4"/>
    <w:rsid w:val="002A4C09"/>
    <w:rsid w:val="003452E9"/>
    <w:rsid w:val="0039786B"/>
    <w:rsid w:val="003D138C"/>
    <w:rsid w:val="00406647"/>
    <w:rsid w:val="004719A3"/>
    <w:rsid w:val="004D0E8B"/>
    <w:rsid w:val="00556568"/>
    <w:rsid w:val="00572533"/>
    <w:rsid w:val="00591084"/>
    <w:rsid w:val="005B03CB"/>
    <w:rsid w:val="005D775F"/>
    <w:rsid w:val="006234F9"/>
    <w:rsid w:val="00624C6E"/>
    <w:rsid w:val="00646882"/>
    <w:rsid w:val="00683151"/>
    <w:rsid w:val="006D27CD"/>
    <w:rsid w:val="006E1D44"/>
    <w:rsid w:val="006F4AC5"/>
    <w:rsid w:val="00703915"/>
    <w:rsid w:val="00737935"/>
    <w:rsid w:val="007569A0"/>
    <w:rsid w:val="007608CA"/>
    <w:rsid w:val="007D4DAC"/>
    <w:rsid w:val="007D7D6D"/>
    <w:rsid w:val="008607EF"/>
    <w:rsid w:val="008E6CCD"/>
    <w:rsid w:val="009100F7"/>
    <w:rsid w:val="009406D7"/>
    <w:rsid w:val="009A3CAA"/>
    <w:rsid w:val="009F4621"/>
    <w:rsid w:val="00AF3560"/>
    <w:rsid w:val="00AF7F64"/>
    <w:rsid w:val="00B1046A"/>
    <w:rsid w:val="00B86AA6"/>
    <w:rsid w:val="00B96120"/>
    <w:rsid w:val="00BB3DD8"/>
    <w:rsid w:val="00BC11E3"/>
    <w:rsid w:val="00C1284D"/>
    <w:rsid w:val="00C1363B"/>
    <w:rsid w:val="00C55648"/>
    <w:rsid w:val="00CF4778"/>
    <w:rsid w:val="00D34289"/>
    <w:rsid w:val="00D50A51"/>
    <w:rsid w:val="00E2619B"/>
    <w:rsid w:val="00E52817"/>
    <w:rsid w:val="00EC591A"/>
    <w:rsid w:val="00F320A1"/>
    <w:rsid w:val="00F907B7"/>
    <w:rsid w:val="00FD2AE3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C5E0A"/>
  <w15:docId w15:val="{045B78A8-50E4-481B-8BAB-E12C654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6F4AC5"/>
    <w:rPr>
      <w:rFonts w:ascii="Calibri" w:eastAsia="Calibri" w:hAnsi="Calibri" w:cs="Times New Roman"/>
      <w:lang w:val="en-US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6F4AC5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3">
    <w:name w:val="List Paragraph"/>
    <w:aliases w:val="Bull"/>
    <w:basedOn w:val="a"/>
    <w:link w:val="a4"/>
    <w:qFormat/>
    <w:rsid w:val="0039786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aliases w:val="Bull Знак"/>
    <w:link w:val="a3"/>
    <w:locked/>
    <w:rsid w:val="0039786B"/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Пользователь</cp:lastModifiedBy>
  <cp:revision>65</cp:revision>
  <cp:lastPrinted>2022-07-18T07:18:00Z</cp:lastPrinted>
  <dcterms:created xsi:type="dcterms:W3CDTF">2022-07-15T11:32:00Z</dcterms:created>
  <dcterms:modified xsi:type="dcterms:W3CDTF">2023-01-16T16:25:00Z</dcterms:modified>
</cp:coreProperties>
</file>